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BB" w:rsidRPr="00C139AC" w:rsidRDefault="003311CF" w:rsidP="00C139AC">
      <w:pPr>
        <w:spacing w:after="0" w:line="225" w:lineRule="atLeast"/>
        <w:ind w:left="140" w:right="132" w:firstLine="426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C139AC">
        <w:rPr>
          <w:rFonts w:ascii="PT Astra Serif" w:hAnsi="PT Astra Serif" w:cs="Times New Roman"/>
          <w:bCs/>
          <w:sz w:val="26"/>
          <w:szCs w:val="26"/>
        </w:rPr>
        <w:t>Объявлен</w:t>
      </w:r>
      <w:r w:rsidR="00DE511E" w:rsidRPr="00C139AC">
        <w:rPr>
          <w:rFonts w:ascii="PT Astra Serif" w:hAnsi="PT Astra Serif" w:cs="Times New Roman"/>
          <w:bCs/>
          <w:sz w:val="26"/>
          <w:szCs w:val="26"/>
        </w:rPr>
        <w:t xml:space="preserve">ие о проведении </w:t>
      </w:r>
      <w:r w:rsidR="001D00E4" w:rsidRPr="00C139AC">
        <w:rPr>
          <w:rFonts w:ascii="PT Astra Serif" w:hAnsi="PT Astra Serif" w:cs="Times New Roman"/>
          <w:bCs/>
          <w:sz w:val="26"/>
          <w:szCs w:val="26"/>
        </w:rPr>
        <w:t>отбор</w:t>
      </w:r>
      <w:r w:rsidR="00DE511E" w:rsidRPr="00C139AC">
        <w:rPr>
          <w:rFonts w:ascii="PT Astra Serif" w:hAnsi="PT Astra Serif" w:cs="Times New Roman"/>
          <w:bCs/>
          <w:sz w:val="26"/>
          <w:szCs w:val="26"/>
        </w:rPr>
        <w:t>а</w:t>
      </w:r>
      <w:r w:rsidR="001D00E4" w:rsidRPr="00C139AC">
        <w:rPr>
          <w:rFonts w:ascii="PT Astra Serif" w:hAnsi="PT Astra Serif" w:cs="Times New Roman"/>
          <w:bCs/>
          <w:sz w:val="26"/>
          <w:szCs w:val="26"/>
        </w:rPr>
        <w:t xml:space="preserve"> получателей субсидий в целях </w:t>
      </w:r>
      <w:r w:rsidR="00C852BB" w:rsidRPr="00C139AC">
        <w:rPr>
          <w:rFonts w:ascii="PT Astra Serif" w:eastAsia="Times New Roman" w:hAnsi="PT Astra Serif" w:cs="Times New Roman"/>
          <w:sz w:val="26"/>
          <w:szCs w:val="26"/>
          <w:lang w:eastAsia="ru-RU"/>
        </w:rPr>
        <w:t>возмещения части затрат в связи с созданием объектов инфраструктуры, необходимых для реализации новых инвестиционных проектов</w:t>
      </w:r>
    </w:p>
    <w:p w:rsidR="001D00E4" w:rsidRPr="00C139AC" w:rsidRDefault="001D00E4" w:rsidP="00C139AC">
      <w:pPr>
        <w:spacing w:after="0" w:line="225" w:lineRule="atLeast"/>
        <w:ind w:left="140" w:right="132" w:firstLine="426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tbl>
      <w:tblPr>
        <w:tblW w:w="10349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655"/>
      </w:tblGrid>
      <w:tr w:rsidR="00DE511E" w:rsidRPr="00DE511E" w:rsidTr="008E0CEC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3311CF" w:rsidRPr="00DE511E" w:rsidRDefault="003311CF" w:rsidP="00986859">
            <w:pPr>
              <w:spacing w:after="0" w:line="225" w:lineRule="atLeast"/>
              <w:ind w:left="140" w:right="1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Общая информация</w:t>
            </w:r>
          </w:p>
        </w:tc>
      </w:tr>
      <w:tr w:rsidR="00DE511E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3311CF" w:rsidRPr="00DE511E" w:rsidRDefault="003311CF" w:rsidP="002831C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Наименование </w:t>
            </w:r>
            <w:r w:rsidR="002831C9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2831C9" w:rsidRPr="00DE511E" w:rsidRDefault="002831C9" w:rsidP="00C852BB">
            <w:pPr>
              <w:spacing w:after="0" w:line="225" w:lineRule="atLeast"/>
              <w:ind w:left="140" w:right="132" w:firstLine="567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Отбор получателей субсидий в целях возмещения части затрат </w:t>
            </w:r>
            <w:r w:rsidR="00C852BB"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в связи с созданием объектов инфраструктуры, необходимых для реализации новых инвестиционных проектов, на территории Томской области, в соответствии с </w:t>
            </w:r>
            <w:hyperlink r:id="rId7" w:tooltip="consultantplus://offline/ref=5A6FF4524A3458A449317A3DCD8218C321DDC0D81DEC420E08A274F121FB1BBBAAE0F91554EC34B84E270EB669e9d2E" w:history="1">
              <w:r w:rsidR="00C852BB" w:rsidRPr="00DA4DB8">
                <w:rPr>
                  <w:rFonts w:ascii="PT Astra Serif" w:hAnsi="PT Astra Serif" w:cs="Times New Roman"/>
                  <w:bCs/>
                  <w:sz w:val="26"/>
                  <w:szCs w:val="26"/>
                </w:rPr>
                <w:t>постановлением</w:t>
              </w:r>
            </w:hyperlink>
            <w:r w:rsidR="00C852BB"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Правительства Российской Федерации от 19.10.2020 № 1704 «Об утверждении Правил определения новых инвестиционных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обеспечения» 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(далее – </w:t>
            </w:r>
            <w:r w:rsidR="00C852B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тбор)</w:t>
            </w:r>
          </w:p>
        </w:tc>
      </w:tr>
      <w:tr w:rsidR="00DE511E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3311CF" w:rsidRPr="00DE511E" w:rsidRDefault="003311CF" w:rsidP="0098685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Нормативный правовой акт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3311CF" w:rsidRPr="00DE511E" w:rsidRDefault="003311CF" w:rsidP="00DB4EF2">
            <w:pPr>
              <w:spacing w:after="0" w:line="225" w:lineRule="atLeast"/>
              <w:ind w:left="140" w:right="132" w:firstLine="567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Постановление Администрации Томской области</w:t>
            </w:r>
            <w:r w:rsidR="00DB4EF2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2831C9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от </w:t>
            </w:r>
            <w:r w:rsidR="00A148BF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22</w:t>
            </w:r>
            <w:r w:rsidR="002831C9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.</w:t>
            </w:r>
            <w:r w:rsidR="00A148BF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11</w:t>
            </w:r>
            <w:r w:rsidR="002831C9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.202</w:t>
            </w:r>
            <w:r w:rsidR="00A148BF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  <w:r w:rsidR="002831C9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344689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№ </w:t>
            </w:r>
            <w:r w:rsidR="00A148BF" w:rsidRPr="00A148B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512а</w:t>
            </w:r>
            <w:r w:rsidR="002831C9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«Об утверждении </w:t>
            </w:r>
            <w:r w:rsidR="00C852BB" w:rsidRPr="00F34DB2">
              <w:rPr>
                <w:rFonts w:ascii="PT Astra Serif" w:hAnsi="PT Astra Serif" w:cs="Times New Roman"/>
                <w:bCs/>
                <w:sz w:val="26"/>
                <w:szCs w:val="26"/>
              </w:rPr>
              <w:t>Порядка предоставления за счет средств областного бюджета субсиди</w:t>
            </w:r>
            <w:r w:rsidR="00C852BB">
              <w:rPr>
                <w:rFonts w:ascii="PT Astra Serif" w:hAnsi="PT Astra Serif" w:cs="Times New Roman"/>
                <w:bCs/>
                <w:sz w:val="26"/>
                <w:szCs w:val="26"/>
              </w:rPr>
              <w:t>и</w:t>
            </w:r>
            <w:r w:rsidR="00C852BB" w:rsidRPr="00F34DB2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на возмещение части затрат в связи с созданием объектов инфраструктуры, необходимых для реализаци</w:t>
            </w:r>
            <w:r w:rsidR="00C852BB">
              <w:rPr>
                <w:rFonts w:ascii="PT Astra Serif" w:hAnsi="PT Astra Serif" w:cs="Times New Roman"/>
                <w:bCs/>
                <w:sz w:val="26"/>
                <w:szCs w:val="26"/>
              </w:rPr>
              <w:t>и новых инвестиционных проектов</w:t>
            </w:r>
            <w:r w:rsidR="002831C9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»</w:t>
            </w:r>
            <w:r w:rsidR="006D3BFB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(далее – Порядок)</w:t>
            </w:r>
          </w:p>
        </w:tc>
      </w:tr>
      <w:tr w:rsidR="00C852BB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852BB" w:rsidRPr="00DE511E" w:rsidRDefault="007F7B19" w:rsidP="0098685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Период</w:t>
            </w:r>
            <w:r w:rsidR="00C852BB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проведения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852BB" w:rsidRDefault="00DB4EF2" w:rsidP="00C852BB">
            <w:pPr>
              <w:spacing w:after="0" w:line="225" w:lineRule="atLeast"/>
              <w:ind w:left="142" w:right="130" w:firstLine="567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</w:t>
            </w:r>
            <w:r w:rsidR="00C852BB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C852BB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28 ноября по 3 декабря 2024 года (включительно)</w:t>
            </w:r>
          </w:p>
          <w:p w:rsidR="00C852BB" w:rsidRPr="00DE511E" w:rsidRDefault="00C852BB" w:rsidP="00C852BB">
            <w:pPr>
              <w:spacing w:after="0" w:line="225" w:lineRule="atLeast"/>
              <w:ind w:left="140" w:right="132" w:firstLine="567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</w:tr>
      <w:tr w:rsidR="00DE511E" w:rsidRPr="00DE511E" w:rsidTr="008E0CEC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3311CF" w:rsidRPr="00DE511E" w:rsidRDefault="003311CF" w:rsidP="00986859">
            <w:pPr>
              <w:spacing w:after="0" w:line="225" w:lineRule="atLeast"/>
              <w:ind w:left="140" w:right="1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Контактная информация</w:t>
            </w:r>
          </w:p>
        </w:tc>
      </w:tr>
      <w:tr w:rsidR="00DE511E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3311CF" w:rsidRPr="00DE511E" w:rsidRDefault="00986859" w:rsidP="0098685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Организатор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3311CF" w:rsidRPr="00DE511E" w:rsidRDefault="00986859" w:rsidP="00E24B40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Департамент </w:t>
            </w:r>
            <w:r w:rsidR="00A537F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инвестиционной и промышленной политики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Томской области</w:t>
            </w:r>
            <w:r w:rsidR="00E24B40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Местонахождение и почтовый адрес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634034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, г. Томск,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ул. Студенческая, д. 2а, этаж 3 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Контактные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номера 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телефон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ов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Default="007F7B19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 (3822) 907-71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 Луговской Станислав Сергеевич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</w:p>
          <w:p w:rsidR="007F7B19" w:rsidRDefault="007F7B19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 (3822) 907-71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 Осокина Дарья Сергеевна</w:t>
            </w:r>
          </w:p>
          <w:p w:rsidR="007F7B19" w:rsidRPr="007F7B19" w:rsidRDefault="007F7B19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8 (3822) 907-724 </w:t>
            </w:r>
            <w:r w:rsidRPr="007F7B1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Шебалкина Наталья Валерьевна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Адреса электронной почты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68446E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hyperlink r:id="rId8" w:history="1">
              <w:r w:rsidR="007F7B19" w:rsidRPr="003B33C2">
                <w:rPr>
                  <w:rStyle w:val="a3"/>
                  <w:rFonts w:ascii="PT Astra Serif" w:eastAsia="Times New Roman" w:hAnsi="PT Astra Serif" w:cs="Times New Roman"/>
                  <w:sz w:val="26"/>
                  <w:szCs w:val="26"/>
                  <w:lang w:eastAsia="ru-RU"/>
                </w:rPr>
                <w:t>d-invest@tomsk.gov.ru</w:t>
              </w:r>
            </w:hyperlink>
            <w:r w:rsidR="007F7B1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(для </w:t>
            </w:r>
            <w:r w:rsidR="007F7B19">
              <w:rPr>
                <w:rFonts w:ascii="PT Astra Serif" w:hAnsi="PT Astra Serif" w:cs="Times New Roman"/>
                <w:bCs/>
                <w:sz w:val="26"/>
                <w:szCs w:val="26"/>
              </w:rPr>
              <w:t>разъяснения</w:t>
            </w:r>
            <w:r w:rsidR="007F7B19"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положений</w:t>
            </w:r>
            <w:r w:rsidR="007F7B1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и других вопросов)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Официальный сайт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Департамент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BB6B8E" w:rsidRDefault="0068446E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hyperlink r:id="rId9" w:history="1">
              <w:r w:rsidR="007F7B19" w:rsidRPr="003B33C2">
                <w:rPr>
                  <w:rStyle w:val="a3"/>
                  <w:rFonts w:ascii="PT Astra Serif" w:eastAsia="Times New Roman" w:hAnsi="PT Astra Serif" w:cs="Times New Roman"/>
                  <w:sz w:val="26"/>
                  <w:szCs w:val="26"/>
                  <w:lang w:eastAsia="ru-RU"/>
                </w:rPr>
                <w:t>https://invest.tomsk.gov.ru/</w:t>
              </w:r>
            </w:hyperlink>
            <w:r w:rsidR="007F7B19">
              <w:rPr>
                <w:rStyle w:val="a3"/>
                <w:rFonts w:ascii="PT Astra Serif" w:eastAsia="Times New Roman" w:hAnsi="PT Astra Serif" w:cs="Times New Roman"/>
                <w:color w:val="auto"/>
                <w:sz w:val="26"/>
                <w:szCs w:val="26"/>
                <w:u w:val="none"/>
                <w:lang w:eastAsia="ru-RU"/>
              </w:rPr>
              <w:t xml:space="preserve"> 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Указатель страниц сайта в информационно-телекоммуникационной сети «Интернет», на котором обеспечивается проведение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Департамент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инвестиционной и промышленной политики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Томской области / раздел «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Деятельность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» / подраздел «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Отбор получателей субсиди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и»:</w:t>
            </w:r>
          </w:p>
          <w:p w:rsidR="007F7B19" w:rsidRPr="002A563D" w:rsidRDefault="0068446E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history="1">
              <w:r w:rsidR="007F7B19" w:rsidRPr="003B33C2">
                <w:rPr>
                  <w:rStyle w:val="a3"/>
                  <w:rFonts w:ascii="PT Astra Serif" w:hAnsi="PT Astra Serif"/>
                  <w:sz w:val="26"/>
                  <w:szCs w:val="26"/>
                  <w:lang w:eastAsia="ru-RU"/>
                </w:rPr>
                <w:t>https://invest.tomsk.gov.ru/</w:t>
              </w:r>
              <w:proofErr w:type="spellStart"/>
              <w:r w:rsidR="007F7B19" w:rsidRPr="003B33C2">
                <w:rPr>
                  <w:rStyle w:val="a3"/>
                  <w:rFonts w:ascii="PT Astra Serif" w:hAnsi="PT Astra Serif"/>
                  <w:sz w:val="26"/>
                  <w:szCs w:val="26"/>
                  <w:lang w:val="en-US" w:eastAsia="ru-RU"/>
                </w:rPr>
                <w:t>otbor</w:t>
              </w:r>
              <w:proofErr w:type="spellEnd"/>
              <w:r w:rsidR="007F7B19" w:rsidRPr="003B33C2">
                <w:rPr>
                  <w:rStyle w:val="a3"/>
                  <w:rFonts w:ascii="PT Astra Serif" w:hAnsi="PT Astra Serif"/>
                  <w:sz w:val="26"/>
                  <w:szCs w:val="26"/>
                  <w:lang w:eastAsia="ru-RU"/>
                </w:rPr>
                <w:t>-</w:t>
              </w:r>
              <w:proofErr w:type="spellStart"/>
              <w:r w:rsidR="007F7B19" w:rsidRPr="003B33C2">
                <w:rPr>
                  <w:rStyle w:val="a3"/>
                  <w:rFonts w:ascii="PT Astra Serif" w:hAnsi="PT Astra Serif"/>
                  <w:sz w:val="26"/>
                  <w:szCs w:val="26"/>
                  <w:lang w:val="en-US" w:eastAsia="ru-RU"/>
                </w:rPr>
                <w:t>poluchatelej</w:t>
              </w:r>
              <w:proofErr w:type="spellEnd"/>
              <w:r w:rsidR="007F7B19" w:rsidRPr="003B33C2">
                <w:rPr>
                  <w:rStyle w:val="a3"/>
                  <w:rFonts w:ascii="PT Astra Serif" w:hAnsi="PT Astra Serif"/>
                  <w:sz w:val="26"/>
                  <w:szCs w:val="26"/>
                  <w:lang w:eastAsia="ru-RU"/>
                </w:rPr>
                <w:t>-</w:t>
              </w:r>
              <w:proofErr w:type="spellStart"/>
              <w:r w:rsidR="007F7B19" w:rsidRPr="003B33C2">
                <w:rPr>
                  <w:rStyle w:val="a3"/>
                  <w:rFonts w:ascii="PT Astra Serif" w:hAnsi="PT Astra Serif"/>
                  <w:sz w:val="26"/>
                  <w:szCs w:val="26"/>
                  <w:lang w:val="en-US" w:eastAsia="ru-RU"/>
                </w:rPr>
                <w:t>subsidii</w:t>
              </w:r>
              <w:proofErr w:type="spellEnd"/>
            </w:hyperlink>
            <w:r w:rsidR="007F7B19">
              <w:rPr>
                <w:rStyle w:val="a3"/>
                <w:rFonts w:ascii="PT Astra Serif" w:hAnsi="PT Astra Serif"/>
                <w:color w:val="auto"/>
                <w:sz w:val="26"/>
                <w:szCs w:val="26"/>
                <w:u w:val="none"/>
                <w:lang w:eastAsia="ru-RU"/>
              </w:rPr>
              <w:t xml:space="preserve"> </w:t>
            </w:r>
          </w:p>
        </w:tc>
      </w:tr>
      <w:tr w:rsidR="007F7B19" w:rsidRPr="00DE511E" w:rsidTr="008E0CEC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Информация о проведении отбора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Срок проведения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7F7B19" w:rsidRDefault="00DB4EF2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</w:t>
            </w:r>
            <w:r w:rsidR="007F7B19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7F7B19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28 ноября по 3 декабря 2024 года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Дата начала подачи заявок на участие в отборе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7F7B19" w:rsidRDefault="007F7B19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28 ноября 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202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года, с 09-00 часов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Дата окончания подачи заявок на участие в отборе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Default="007F7B19" w:rsidP="007F7B1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 декабря 2024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года, до 1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8-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00 часов</w:t>
            </w:r>
          </w:p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Место и время подачи заявок на участие в отборе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D85A58">
            <w:pPr>
              <w:spacing w:after="0" w:line="225" w:lineRule="atLeast"/>
              <w:ind w:left="140" w:right="13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Департамент </w:t>
            </w:r>
            <w:r w:rsidR="00D85A58"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инвестиционной и промышленной политики 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Томской области,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634034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, г. Томск,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ул. Студенческая, д. 2а, </w:t>
            </w:r>
            <w:r w:rsid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4 этаж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, 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с понедельника по </w:t>
            </w:r>
            <w:r w:rsid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четверг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с 9-00 до 18-00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часов</w:t>
            </w:r>
            <w:r w:rsid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, в пятницу с </w:t>
            </w:r>
            <w:r w:rsidR="00D85A58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9-00 до 1</w:t>
            </w:r>
            <w:r w:rsid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7</w:t>
            </w:r>
            <w:r w:rsidR="00D85A58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-00</w:t>
            </w:r>
            <w:r w:rsid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часов</w:t>
            </w:r>
            <w:r w:rsidR="00D85A58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(кроме выходных и праздничных дней)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Цель предоставления субсидии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85A58" w:rsidRDefault="00D85A58" w:rsidP="00D85A58">
            <w:pPr>
              <w:spacing w:after="0" w:line="225" w:lineRule="atLeast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>Целью предоставления субсидии является возмещение части затрат на создание новых объектов инфраструктуры и (или) на реконструкцию существующих объектов инфраструктуры, которые вводятся в эксплуатацию после 1 января 2021 года, необходимых для реализации новых инвестиционных проектов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,</w:t>
            </w:r>
            <w:r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в рамках реализации мероприятий подпрограммы «Формирование благоприятного инвестиционного климата на территории Томской области» государственной программы «Улучшение инвестиционного климата и развитие экспорта Томской области», утвержденной постановлением Администрации Томской области от 26.09.2019 № 339а «Об утверждении государственной программы «Улучшение инвестиционного климата и развитие экспорта Томской области».</w:t>
            </w:r>
          </w:p>
        </w:tc>
      </w:tr>
      <w:tr w:rsidR="007F7B19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7F7B19" w:rsidP="007F7B19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Результат предоставления субсидии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D85A58" w:rsidRPr="00D85A58" w:rsidRDefault="00D85A58" w:rsidP="00D85A58">
            <w:pPr>
              <w:spacing w:after="0" w:line="225" w:lineRule="atLeast"/>
              <w:ind w:left="140" w:right="132" w:firstLine="426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Результатом предоставления субсидии является превышение объема налоговых доходов, уплаченных в федеральный бюджет, от реализации нового инвестиционного проекта, рассчитанного в соответствии с Методикой</w:t>
            </w:r>
            <w:r w:rsidR="0099738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99738F" w:rsidRPr="0099738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расчета поступления налоговых доходов в федеральный бюджет</w:t>
            </w:r>
            <w:r w:rsidR="0099738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(утв. постановлением </w:t>
            </w:r>
            <w:r w:rsidR="0099738F" w:rsidRPr="0099738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Правительства Российской Федерации от 12.10.2021 № 1740)</w:t>
            </w: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 над объемом затрат, на возмещение которых предоставлена субсидия, за период с даты ввода в эксплуатацию объекта инфраструктуры до 31 декабря 2028 года.</w:t>
            </w:r>
          </w:p>
          <w:p w:rsidR="007F7B19" w:rsidRPr="00DE511E" w:rsidRDefault="00D85A58" w:rsidP="00D85A58">
            <w:pPr>
              <w:spacing w:after="0" w:line="225" w:lineRule="atLeast"/>
              <w:ind w:left="140" w:right="132" w:firstLine="426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Значение результата предоставления субсидии устанавливается в Соглашении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>о предоставлении субсидии</w:t>
            </w: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на основании соглашения о намерениях по реализации нового инвестиционного проекта, заключенного между Администрацией Томской области и получателем субсидии.</w:t>
            </w:r>
          </w:p>
        </w:tc>
      </w:tr>
      <w:tr w:rsidR="007F7B19" w:rsidRPr="00DE511E" w:rsidTr="008E0CEC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7F7B19" w:rsidRPr="00DE511E" w:rsidRDefault="002A2A84" w:rsidP="002A2A84">
            <w:pPr>
              <w:spacing w:after="0" w:line="225" w:lineRule="atLeast"/>
              <w:ind w:left="140" w:right="1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Категории получателей субсидии, т</w:t>
            </w:r>
            <w:r w:rsidR="007F7B19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ребования к участникам отбора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, критерии отбора </w:t>
            </w:r>
            <w:r w:rsidR="007F7B19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и перечень документов, представляемых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7F7B19"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участником отбора </w:t>
            </w:r>
          </w:p>
        </w:tc>
      </w:tr>
      <w:tr w:rsidR="00DB4EF2" w:rsidRPr="00DE511E" w:rsidTr="00DB4EF2">
        <w:trPr>
          <w:trHeight w:val="9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B4EF2" w:rsidRPr="00DE511E" w:rsidRDefault="00DB4EF2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Категории получателей субсидии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Категорией получателей субсидии являются юридические лица (за исключением государственных (муниципальных) учреждений), реализующие на территории Томской области новые инвестиционные проекты, включенные в </w:t>
            </w:r>
            <w:r w:rsidRPr="00DA4DB8">
              <w:rPr>
                <w:rFonts w:ascii="PT Astra Serif" w:hAnsi="PT Astra Serif"/>
                <w:bCs/>
                <w:sz w:val="26"/>
                <w:szCs w:val="26"/>
              </w:rPr>
              <w:t xml:space="preserve">Сводный перечень новых инвестиционных проектов, в целях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выполнение </w:t>
            </w:r>
            <w:r w:rsidRPr="00DA4DB8">
              <w:rPr>
                <w:rFonts w:ascii="PT Astra Serif" w:hAnsi="PT Astra Serif"/>
                <w:bCs/>
                <w:sz w:val="26"/>
                <w:szCs w:val="26"/>
              </w:rPr>
              <w:lastRenderedPageBreak/>
              <w:t>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обеспечения,</w:t>
            </w:r>
            <w:r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утвержденный Министерством экономического развития Российской Федерации (далее – Сводный перечень)</w:t>
            </w:r>
          </w:p>
        </w:tc>
      </w:tr>
      <w:tr w:rsidR="00DB4EF2" w:rsidRPr="00DE511E" w:rsidTr="0081528C">
        <w:trPr>
          <w:trHeight w:val="9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B4EF2" w:rsidRPr="00DE511E" w:rsidRDefault="00DB4EF2" w:rsidP="00DB4EF2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Требования к участникам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Участник отбора на дату подачи заявки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должен </w:t>
            </w: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соответствовать следующим требованиям: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1) участник отбора (получатель субсидии)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 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2) участник отбора (получатель субсидии)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3) участник отбора (получатель субсидии)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4) участник отбора (получатель субсидии) не получает средства из областного бюджета на основании иных нормативных правовых актов Томской области на цель, установленную пунктом 3 настоящего Порядка; 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5) участник отбора (получатель субсидии)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6) у участника отбора (получателя субсидии) на едином налоговом счете отсутствует или не превышает размер, </w:t>
            </w: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7) у участника отбора (получателя субсидии) отсутствует просроченная задолженность по возврату в областной бюджет иных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Томской областью;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8) участник отбора (получатель субсидии)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его не введена процедура банкротства, деятельность участника отбора (получателя субсидии) не приостановлена в порядке, предусмотренном законодательством Российской Федерации;</w:t>
            </w:r>
          </w:p>
          <w:p w:rsidR="00DB4EF2" w:rsidRPr="00D85A5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85A58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9)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 (получателя субсидии);</w:t>
            </w:r>
          </w:p>
          <w:p w:rsidR="00DB4EF2" w:rsidRPr="00DE511E" w:rsidRDefault="00DB4EF2" w:rsidP="00DB4EF2">
            <w:pPr>
              <w:pStyle w:val="ConsPlusNormal"/>
              <w:ind w:left="140" w:right="132" w:firstLine="540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D85A58">
              <w:rPr>
                <w:rFonts w:ascii="PT Astra Serif" w:hAnsi="PT Astra Serif" w:cs="Times New Roman"/>
                <w:sz w:val="26"/>
                <w:szCs w:val="26"/>
              </w:rPr>
              <w:t>10) участник отбора (получатель субсидии) не имеет задолженности по оплате уставного капитала.</w:t>
            </w:r>
          </w:p>
        </w:tc>
      </w:tr>
      <w:tr w:rsidR="00DB4EF2" w:rsidRPr="00DE511E" w:rsidTr="0081528C">
        <w:trPr>
          <w:trHeight w:val="9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B4EF2" w:rsidRDefault="00DB4EF2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Критерии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B4EF2" w:rsidRPr="00DB4EF2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B4EF2">
              <w:rPr>
                <w:rFonts w:ascii="PT Astra Serif" w:hAnsi="PT Astra Serif" w:cs="Times New Roman"/>
                <w:bCs/>
                <w:sz w:val="26"/>
                <w:szCs w:val="26"/>
              </w:rPr>
              <w:t>Критериями отбора являются:</w:t>
            </w:r>
          </w:p>
          <w:p w:rsidR="00DB4EF2" w:rsidRPr="00DB4EF2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B4EF2">
              <w:rPr>
                <w:rFonts w:ascii="PT Astra Serif" w:hAnsi="PT Astra Serif" w:cs="Times New Roman"/>
                <w:bCs/>
                <w:sz w:val="26"/>
                <w:szCs w:val="26"/>
              </w:rPr>
              <w:t>1) соответствие заявленных участником отбора к возмещению затрат в объекты инфраструктуры цели предоставления субсидии, указанной в пункте 3 настоящего Порядка, и направлениям затрат, указанным в пункте 37 настоящего Порядка;</w:t>
            </w:r>
          </w:p>
          <w:p w:rsidR="00DB4EF2" w:rsidRPr="00DB4EF2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B4EF2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2) декларирование участником отбора своих обязательств перед Томской областью в лице Департамента </w:t>
            </w:r>
            <w:r w:rsidR="0016611D"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инвестиционной и промышленной политики Томской области</w:t>
            </w:r>
            <w:r w:rsidR="0016611D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(далее –Департамент) </w:t>
            </w:r>
            <w:r w:rsidRPr="00DB4EF2">
              <w:rPr>
                <w:rFonts w:ascii="PT Astra Serif" w:hAnsi="PT Astra Serif" w:cs="Times New Roman"/>
                <w:bCs/>
                <w:sz w:val="26"/>
                <w:szCs w:val="26"/>
              </w:rPr>
              <w:t>по достижению участником отбора значения результата предоставления субсидии, указанного в пункте 42 настоящего Порядка;</w:t>
            </w:r>
          </w:p>
          <w:p w:rsidR="00DB4EF2" w:rsidRPr="00DB4EF2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B4EF2">
              <w:rPr>
                <w:rFonts w:ascii="PT Astra Serif" w:hAnsi="PT Astra Serif" w:cs="Times New Roman"/>
                <w:bCs/>
                <w:sz w:val="26"/>
                <w:szCs w:val="26"/>
              </w:rPr>
              <w:t>3) представление участником отбора в налоговый орган согласия, предусмотренного статьей 102 Налогового кодекса Российской Федерации, на отнесение сведений к общедоступным в части общего объема уплаченных участником отбора налогов и сборов в результате реализации нового инвестиционного проекта;</w:t>
            </w:r>
          </w:p>
          <w:p w:rsidR="00DB4EF2" w:rsidRPr="00DA4DB8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B4EF2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4) представление участником отбора согласия на предоставление документов и сведений, необходимых для проведения Федеральным казначейством проверочных мероприятий осуществления финансово-хозяйственной деятельности юридического лица в целях подтверждения достоверности суммы доходов от реализации нового инвестиционного проекта, используемых для расчета поступлений налоговых доходов от реализации новых инвестиционных проектов (для ранее зарегистрированных юридических лиц, а также юридических лиц, реализующих новый инвестиционный </w:t>
            </w:r>
            <w:r w:rsidRPr="00DB4EF2">
              <w:rPr>
                <w:rFonts w:ascii="PT Astra Serif" w:hAnsi="PT Astra Serif" w:cs="Times New Roman"/>
                <w:bCs/>
                <w:sz w:val="26"/>
                <w:szCs w:val="26"/>
              </w:rPr>
              <w:lastRenderedPageBreak/>
              <w:t>проект в нескольких субъектах Российской Федерации или на территории, отличной от места нахождения юридического лица или его обособленного подразделения).</w:t>
            </w:r>
          </w:p>
        </w:tc>
      </w:tr>
      <w:tr w:rsidR="00DB4EF2" w:rsidRPr="00DE511E" w:rsidTr="0081528C">
        <w:trPr>
          <w:trHeight w:val="9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B4EF2" w:rsidRDefault="00152EF9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Перечень документов, представляемых участниками отбора для подтверждения их соответствия указанным требованиям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A00023" w:rsidRDefault="00A00023" w:rsidP="00152EF9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Перечень документов, представляемых участниками отбора для подтверждения их соответствия указанным требованиям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:</w:t>
            </w:r>
          </w:p>
          <w:p w:rsidR="00A00023" w:rsidRPr="00152EF9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>1) заявку по форме согласно приложению № 1 к Порядку:</w:t>
            </w:r>
          </w:p>
          <w:p w:rsidR="00A00023" w:rsidRPr="00152EF9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>2) копии учредительных документов участника отбора со всеми изменениями и документа, подтверждающего полномочия представителя выступать от имени участника отбора (в случае, если представитель действует не на основании учредительных документов);</w:t>
            </w:r>
          </w:p>
          <w:p w:rsidR="00A00023" w:rsidRPr="00152EF9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3</w:t>
            </w: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>) подписанную уполномоченным представителем участника отбора и заверенную печатью участника отбора (при наличии) декларацию участника отбора о наличии у него обязательств перед Томской областью в лице Департамента, указанных в подпункте 2) пункта 13 Порядка;</w:t>
            </w:r>
          </w:p>
          <w:p w:rsidR="00A00023" w:rsidRPr="00152EF9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4</w:t>
            </w: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>) согласие, предусмотренное статьей 102 Налогового кодекса Российской Федерации, на отнесение сведений к общедоступным в части общего объема уплаченных участником отбора налогов и сборов в результате реализации нового инвестиционного проекта по форме, утверждаемой Федеральной налоговой службой, с отметкой налогового органа о получении. Период, за который сведения, составляющие налоговую тайну, признаются общедоступными, должен быть не позднее даты начала реализации нового инвестиционного проекта и не ранее даты окончания реализации инвестиционного проекта и 31 декабря 2028 года (для ранее зарегистрированных юридических лиц);</w:t>
            </w:r>
          </w:p>
          <w:p w:rsidR="00A00023" w:rsidRPr="00152EF9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5</w:t>
            </w: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>) подписанное уполномоченным представителем участника отбора и заверенное печатью участника отбора (при наличии) согласие на предоставление документов и сведений, необходимых для проведения Федеральным казначейством проверочных мероприятий осуществления финансово-хозяйственной деятельности юридического лица в целях подтверждения достоверности суммы доходов от реализации нового инвестиционного проекта, используемых для расчета поступлений налоговых доходов от реализации новых инвестиционных проектов (для ранее зарегистрированных юридических лиц, а также юридических лиц, реализующих новый инвестиционный проект в нескольких субъектах Российской Федерации или на территории, отличной от места нахождения юридического лица или его обособленного подразделения);</w:t>
            </w:r>
          </w:p>
          <w:p w:rsidR="00152EF9" w:rsidRPr="00152EF9" w:rsidRDefault="00152EF9" w:rsidP="00152EF9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>Указанные документы должны быть выполнены с использованием технических средств, без подчисток, исправлений, неустановленных сокращений и формулировок, допускающих двоякое толкование, поддаваться прочтению.</w:t>
            </w:r>
          </w:p>
          <w:p w:rsidR="00DB4EF2" w:rsidRPr="00152EF9" w:rsidRDefault="00DB4EF2" w:rsidP="00DB4EF2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</w:tr>
      <w:tr w:rsidR="00C139AC" w:rsidRPr="00DE511E" w:rsidTr="0081528C">
        <w:trPr>
          <w:trHeight w:val="9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139AC" w:rsidRPr="00DE511E" w:rsidRDefault="00C139AC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Порядок предоставления участникам отбора разъяснений положений о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проведении отбора, даты начала и окончания срока такого предоставления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139AC" w:rsidRDefault="00C139AC" w:rsidP="00C139AC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139AC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Участник отбора вправе обратиться в Департамент за разъяснением положений объявления посредством направления запроса в свободной форме на адрес электронной почты Департамента.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</w:p>
          <w:p w:rsidR="00C139AC" w:rsidRPr="00DE511E" w:rsidRDefault="00C139AC" w:rsidP="00C139AC">
            <w:pPr>
              <w:spacing w:after="0" w:line="240" w:lineRule="auto"/>
              <w:ind w:left="140" w:right="132" w:firstLine="429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C139AC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Участник отбора получает в Департаменте разъяснения положений объявления в период с даты размещения объявления на едином портале и официальном сайте Департамента и не позднее чем за 2 рабочих дня до окончания срока приема заявок. Разъяснения положений объявления направляются в электронной форме на электронную почту участника отбора.</w:t>
            </w:r>
          </w:p>
        </w:tc>
      </w:tr>
      <w:tr w:rsidR="00DB4EF2" w:rsidRPr="00DE511E" w:rsidTr="008E0CEC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DB4EF2" w:rsidRPr="00DE511E" w:rsidRDefault="00DB4EF2" w:rsidP="0099738F">
            <w:pPr>
              <w:spacing w:after="0" w:line="225" w:lineRule="atLeast"/>
              <w:ind w:left="140" w:right="1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Порядок подачи заявок участниками отбора и требования,</w:t>
            </w:r>
            <w:r w:rsidR="0099738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</w:t>
            </w:r>
            <w:r w:rsidR="0099738F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br/>
            </w: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предъявляемые к форме и содержанию заявок</w:t>
            </w:r>
          </w:p>
        </w:tc>
      </w:tr>
      <w:tr w:rsidR="00DB4EF2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DB4EF2" w:rsidRPr="00DE511E" w:rsidRDefault="00DB4EF2" w:rsidP="00DB4EF2">
            <w:pPr>
              <w:spacing w:after="0" w:line="225" w:lineRule="atLeast"/>
              <w:ind w:left="140" w:right="13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Порядок подачи заявок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hideMark/>
          </w:tcPr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Участники отбора в сроки, установленные в объявлении о проведении отбора, представляют в Департамент </w:t>
            </w: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заявку по форме согласно приложению № 1 к 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Порядку.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Дополнительно к заявке участники отбора предоставляют: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1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) копии учредительных документов участника отбора со всеми изменениями и документа, подтверждающего полномочия представителя выступать от имени участника отбора (в случае, если представитель действует не на основании учредительных документов);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2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) расчет объема затрат на выполнение инженерных изысканий, проектирование, экспертизу проектной документации и (или) результатов инженерных изысканий, на строительство, реконструкцию и ввод в эксплуатацию объектов инфраструктуры по форме согласно приложению № 2 и (или) расчет объема затрат на подключение (технологическое присоединение) объектов капитального строительства к сетям инженерно-технического обеспечения по форме согласно приложению № 3 к Порядку (в зависимости от направлений затрат на возмещение которых предоставляется субсидия, указанных в пункте 36 Порядка); 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3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) подписанную уполномоченным представителем участника отбора и заверенную печатью участника отбора (при наличии) декларацию участника отбора о наличии у него обязательств перед Томской областью в лице Департамента, указанных в подпункте 2) пункта 13 Порядка;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4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) согласие, предусмотренное статьей 102 Налогового кодекса Российской Федерации, на отнесение сведений к общедоступным в части общего объема уплаченных участником отбора налогов и сборов в результате реализации нового инвестиционного проекта по форме, утверждаемой Федеральной налоговой службой, с отметкой налогового органа о получении. Период, за который сведения, составляющие налоговую тайну, признаются общедоступными, должен быть не позднее даты начала реализации нового инвестиционного проекта и не ранее даты окончания реализации инвестиционного проекта и 31 декабря 2028 года (для ранее зарегистрированных юридических лиц);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5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) подписанное уполномоченным представителем участника отбора и заверенное печатью участника отбора (при наличии) согласие на предоставление документов и сведений, необходимых для проведения Федеральным казначейством проверочных мероприятий осуществления финансово-хозяйственной деятельности юридического лица в целях подтверждения достоверности суммы доходов от реализации нового инвестиционного проекта, используемых для расчета поступлений 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lastRenderedPageBreak/>
              <w:t>налоговых доходов от реализации новых инвестиционных проектов (для ранее зарегистрированных юридических лиц, а также юридических лиц, реализующих новый инвестиционный проект в нескольких субъектах Российской Федерации или на территории, отличной от места нахождения юридического лица или его обособленного подразделения);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6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) документы, подтверждающие фактически произведенные участником отбора затраты, и (или) их копии, заверенные уполномоченным представителем участника отбора и печатью участника отбора (при наличии), к которым относятся: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а) договоры поставки товаров (о выполнении работ, об оказании услуг), документы о приемке и об оплате поставленных товаров (выполненных работ, оказанных услуг);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б) при субсидировании затрат на строительство, реконструкцию и ввод в эксплуатацию объектов инфраструктуры также: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положительное заключение государственной экспертизы проектной документации объектов инфраструктуры, в том числе на предмет достоверности определения сметной стоимости строительства объектов инфраструктуры, и (или) результатов инженерных изысканий, выполненных для подготовки проектной документации (в случае, если подготовка проектной документации предусмотрена законодательством о градостроительной деятельности);</w:t>
            </w:r>
          </w:p>
          <w:p w:rsidR="00A00023" w:rsidRPr="00DA4DB8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A4DB8">
              <w:rPr>
                <w:rFonts w:ascii="PT Astra Serif" w:hAnsi="PT Astra Serif" w:cs="Times New Roman"/>
                <w:bCs/>
                <w:sz w:val="26"/>
                <w:szCs w:val="26"/>
              </w:rPr>
              <w:t>сводный сметный расчет стоимости строительства и (или) реконструкции объектов инфраструктуры (в случае отсутствия сводного сметного расчета стоимости строительства и (или) реконструкции объектов инфраструктуры в проектной документации);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разрешение на строительство и разрешение на ввод в эксплуатацию объектов инфраструктуры (в случае, если получение разрешения на строительство и разрешения на ввод в эксплуатацию предусмотрено законодательством Российской Федерации о градостроительной деятельности);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акт приемки законченного строительством объекта(</w:t>
            </w:r>
            <w:proofErr w:type="spellStart"/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ов</w:t>
            </w:r>
            <w:proofErr w:type="spellEnd"/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), составленный по форме КС-11, утвержденной Постановлением Госкомстата Российской Федерации от 30.10.1997 № 71а «Об утверждении унифицированных форм первичной учетной документации по учету труда и его оплаты, основных средств и нематериальных активов, материалов, малоценных и быстроизнашивающихся предметов, работ в капитальном строительстве»;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заключение органа государственного строительного надзора о соответствии построенных (реконструированных) объектов инфраструктуры требованиям проектной документации и (или) информационной модели (в случае, если осуществление государственного строительного надзора предусмотрено законодательством о градостроительной деятельности);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выписки из Единого государственного реестра недвижимости об основных характеристиках и зарегистрированных правах на 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lastRenderedPageBreak/>
              <w:t>объекты недвижимого имущества на созданные (реконструированные) объекты инфраструктуры;</w:t>
            </w:r>
          </w:p>
          <w:p w:rsidR="00A00023" w:rsidRPr="00A00023" w:rsidRDefault="00A00023" w:rsidP="00A00023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7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) отчет об оценке рыночной стоимости объектов инфраструктуры по состоянию на дату ввода объектов в эксплуатацию, подготовленный юридическим или физическим лицом, соответствующим требованиям Федерального закона от 29 июля 1998 года № 135-ФЗ «Об оценочной деятельности в Российской Федерации», с положительным экспертным заключением саморегулируемой организации оценщиков на отчет об оценке (далее – Отчет об оценке рыночной стоимости)</w:t>
            </w:r>
            <w:bookmarkStart w:id="0" w:name="P150"/>
            <w:bookmarkEnd w:id="0"/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.</w:t>
            </w:r>
          </w:p>
          <w:p w:rsidR="00DB4EF2" w:rsidRDefault="00A00023" w:rsidP="00E24B40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Указанные в настоящем пункте документы должны быть выполнены с использованием технических средств, без подчисток, исправлений, неустановленных сокращений и формулировок, допускающих двоякое толкование, поддаваться прочтению.</w:t>
            </w:r>
          </w:p>
          <w:p w:rsidR="00E24B40" w:rsidRPr="00E24B40" w:rsidRDefault="00E24B40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E24B40">
              <w:rPr>
                <w:rFonts w:ascii="PT Astra Serif" w:hAnsi="PT Astra Serif" w:cs="Times New Roman"/>
                <w:bCs/>
                <w:sz w:val="26"/>
                <w:szCs w:val="26"/>
              </w:rPr>
              <w:t>Заявка регистрируется в день её подачи в Департамент с указанием номера и даты регистрации.</w:t>
            </w:r>
          </w:p>
        </w:tc>
      </w:tr>
      <w:tr w:rsidR="0099738F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99738F" w:rsidRPr="00DE511E" w:rsidRDefault="0099738F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Требования к форме и содержанию заявок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E24B40" w:rsidRDefault="00E24B40" w:rsidP="00E24B40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З</w:t>
            </w: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аявку 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заполняется по форме </w:t>
            </w:r>
            <w:r w:rsidRPr="00152EF9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согласно приложению № 1 к </w:t>
            </w:r>
            <w:r w:rsidRPr="00A00023">
              <w:rPr>
                <w:rFonts w:ascii="PT Astra Serif" w:hAnsi="PT Astra Serif" w:cs="Times New Roman"/>
                <w:bCs/>
                <w:sz w:val="26"/>
                <w:szCs w:val="26"/>
              </w:rPr>
              <w:t>Порядку с использованием технических средств, без подчисток, исправлений, неустановленных сокращений и формулировок, допускающих двоякое толкование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.</w:t>
            </w:r>
          </w:p>
          <w:p w:rsidR="00E24B40" w:rsidRPr="00E24B40" w:rsidRDefault="00E24B40" w:rsidP="00E24B40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E24B40">
              <w:rPr>
                <w:rFonts w:ascii="PT Astra Serif" w:hAnsi="PT Astra Serif" w:cs="Times New Roman"/>
                <w:bCs/>
                <w:sz w:val="26"/>
                <w:szCs w:val="26"/>
              </w:rPr>
              <w:t>Предоставление заявки в электронной форме не предусмотрено.</w:t>
            </w:r>
          </w:p>
          <w:p w:rsidR="00E24B40" w:rsidRPr="00DE511E" w:rsidRDefault="00E24B40" w:rsidP="00E24B40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E24B40">
              <w:rPr>
                <w:rFonts w:ascii="PT Astra Serif" w:hAnsi="PT Astra Serif" w:cs="Times New Roman"/>
                <w:bCs/>
                <w:sz w:val="26"/>
                <w:szCs w:val="26"/>
              </w:rPr>
              <w:t>Участник отбора несет ответственность за полноту и достоверность информации, содержащейся в заявке, и документов, представляемых в Департамент для участия в отборе и предоставления субсидии в соответствии с законодательством Российской Федерации.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99738F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99738F" w:rsidRDefault="00E24B40" w:rsidP="00E24B40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Порядок отзыва заявок, порядок возврата заявок и документов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 основания для возврата заявок, порядок внесения изменений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E24B40" w:rsidRPr="00E24B40" w:rsidRDefault="00E24B40" w:rsidP="00E24B40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E24B40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Участник отбора вправе до окончания срока приема заявок, установленного объявлением о проведении отбора, отозвать заявку на доработку путем представления в Департамент письменного заявления в свободной форме (с указанием способа возврата заявки «нарочно» или «почтовым отправлением»). Заявление участника отбора об отзыве заявки является основанием для возврата участнику отбора заявки и приложенных к заявке документов. В указанном случае Департамент осуществляет возврат заявки способом, указанным в заявлении об отзыве заявки, в срок не позднее 5 рабочих дней, следующих за днем получения Департаментом заявления об отзыве заявки. </w:t>
            </w:r>
          </w:p>
          <w:p w:rsidR="00E24B40" w:rsidRPr="00E24B40" w:rsidRDefault="00E24B40" w:rsidP="00E24B40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E24B40">
              <w:rPr>
                <w:rFonts w:ascii="PT Astra Serif" w:hAnsi="PT Astra Serif" w:cs="Times New Roman"/>
                <w:bCs/>
                <w:sz w:val="26"/>
                <w:szCs w:val="26"/>
              </w:rPr>
              <w:t>В случае отзыва заявки на доработку заявка должна быть доработана и повторно представлена в Департамент участником отбора не позднее даты окончания приема заявок. Представление и рассмотрение доработанной участником отбора заявки осуществляется в порядке, предусмотренном для представления и рассмотрения заявки, поданной впервые.</w:t>
            </w:r>
          </w:p>
          <w:p w:rsidR="00E24B40" w:rsidRPr="00E24B40" w:rsidRDefault="00E24B40" w:rsidP="00E24B40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E24B40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Департамент решения о возврате заявок на доработку не принимает. </w:t>
            </w:r>
          </w:p>
          <w:p w:rsidR="0099738F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E24B40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Участник отбора вправе внести изменения в заявку до даты окончания срока приема заявок путем представления в Департамент письменного заявления в свободной форме (с указанием вносимых изменений). </w:t>
            </w:r>
          </w:p>
          <w:p w:rsidR="00C139AC" w:rsidRPr="00DE511E" w:rsidRDefault="00C139AC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C139AC" w:rsidRPr="00DE511E" w:rsidTr="00367218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C139AC" w:rsidRPr="00E24B40" w:rsidRDefault="00C139AC" w:rsidP="00C139AC">
            <w:pPr>
              <w:spacing w:after="0" w:line="240" w:lineRule="auto"/>
              <w:ind w:left="140" w:right="132" w:firstLine="429"/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DE511E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Правила рассмотрения и оценки заявок участников отбора</w:t>
            </w:r>
          </w:p>
        </w:tc>
      </w:tr>
      <w:tr w:rsidR="00E24B40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E24B40" w:rsidRDefault="0016611D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Правила рассмотрения и оценки заявок, порядок отклонения заявок, основания отклонения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E24B40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Департамент в срок не позднее 5 рабочих дней со дня получения заявки, рассматривает и оценивает заявку и приложенные к ней документы на соответствие (несоответствие) критериям отбора, указанным в пункте 13 Порядка и в объявлении о проведении отбора, требованиям к участникам отбора, указанным в пункте 15 Порядка и в объявлении о проведении отбора, а также осуществляет проверку достоверности представленной информации.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Проверка достоверности информации, содержащейся в документах участника отбора, осуществляется Департаментом с использованием сведений, полученных в порядке межведомственного информационного взаимодействия, а также путем анализа официальной общедоступной информации в сети «Интернет».</w:t>
            </w:r>
          </w:p>
          <w:p w:rsid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По результатам рассмотрения заявки и приложенных к заявке документов Департамент принимает решение о соответствии заявки требованиям, установленным в объявлении о проведении отбора, или об отклонении заявки. 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Решение об отклонении заявки принимается Департаментом при наличии следующих оснований: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1) несоответствие участника отбора требованиям, указанным в пункте 15 Порядка;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2) непредставление (представление не в полном объеме) документов, указанных в объявлении о проведении отбора, предусмотренных в пункте 16 Порядка;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3) несоответствие представленных участником отбора заявки и (или) документов требованиям, установленным в объявлении о проведении отбора, предусмотренных пункте 16 Порядка;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4) недостоверность информации, содержащейся в документах, представленных участником отбора, в целях подтверждения соответствия установленным настоящим Порядком требованиям;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5) подача участником отбора заявки после даты и (или) времени, определенных для подачи заявок;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>6) несоответствие участника отбора критериям отбора, указанным в пункте 13 Порядка и в объявлении о проведении отбора;</w:t>
            </w:r>
          </w:p>
          <w:p w:rsidR="0016611D" w:rsidRPr="0016611D" w:rsidRDefault="0016611D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16611D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7) несоответствие участника отбора категории получателей субсидии, предусмотренной пунктом 14 Порядка. </w:t>
            </w:r>
          </w:p>
          <w:p w:rsidR="0016611D" w:rsidRPr="00DE511E" w:rsidRDefault="00C139AC" w:rsidP="00C139AC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C139AC">
              <w:rPr>
                <w:rFonts w:ascii="PT Astra Serif" w:hAnsi="PT Astra Serif" w:cs="Times New Roman"/>
                <w:bCs/>
                <w:sz w:val="26"/>
                <w:szCs w:val="26"/>
              </w:rPr>
              <w:t>В случае принятия Департаментом решения об отклонении заявки в соответствии с пунктом 23 настоящего Порядка заявка возвращается Департаментом участнику отбора способом, указанным в заявке, с указанием причин для отклонения заявки в срок не позднее 5 рабочих дней со дня принятия решения об отклонении заявки.</w:t>
            </w:r>
          </w:p>
        </w:tc>
      </w:tr>
      <w:tr w:rsidR="0016611D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16611D" w:rsidRDefault="000B5B64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Срок</w:t>
            </w:r>
            <w:r w:rsidR="00900770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в течение которого победитель (победители) отбора должен (должны) подписать соглашение о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предоставлении субсидии, условия признания победителя (победителей) отбора уклонившимся (уклонившимися) от заключения соглашения о предоставлении субсидии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16611D" w:rsidRPr="00C139AC" w:rsidRDefault="00C139AC" w:rsidP="0016611D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C139AC">
              <w:rPr>
                <w:rFonts w:ascii="PT Astra Serif" w:hAnsi="PT Astra Serif" w:cs="Times New Roman"/>
                <w:bCs/>
                <w:sz w:val="26"/>
                <w:szCs w:val="26"/>
              </w:rPr>
              <w:lastRenderedPageBreak/>
              <w:t>По результатам принятия решения о соответствии заявки требованиям, установленным в объявлении о проведении отбора Департамент в срок не позднее 10 рабочих дней, следующих за датой окончания срока приема заявок, определяет победителя (победителей) отбора и принимает решение о заключении соглашения о предоставлении субсидии</w:t>
            </w:r>
            <w:r w:rsidR="000B5B64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(далее – Соглашение)</w:t>
            </w:r>
            <w:r w:rsidRPr="00C139AC">
              <w:rPr>
                <w:rFonts w:ascii="PT Astra Serif" w:hAnsi="PT Astra Serif" w:cs="Times New Roman"/>
                <w:bCs/>
                <w:sz w:val="26"/>
                <w:szCs w:val="26"/>
              </w:rPr>
              <w:t>.</w:t>
            </w:r>
          </w:p>
          <w:p w:rsidR="000B5B64" w:rsidRPr="000B5B64" w:rsidRDefault="00C139AC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C139AC">
              <w:rPr>
                <w:rFonts w:ascii="PT Astra Serif" w:hAnsi="PT Astra Serif" w:cs="Times New Roman"/>
                <w:bCs/>
                <w:sz w:val="26"/>
                <w:szCs w:val="26"/>
              </w:rPr>
              <w:lastRenderedPageBreak/>
              <w:t xml:space="preserve">Решение Департамента о заключении </w:t>
            </w:r>
            <w:r w:rsidR="000B5B64">
              <w:rPr>
                <w:rFonts w:ascii="PT Astra Serif" w:hAnsi="PT Astra Serif" w:cs="Times New Roman"/>
                <w:bCs/>
                <w:sz w:val="26"/>
                <w:szCs w:val="26"/>
              </w:rPr>
              <w:t>С</w:t>
            </w:r>
            <w:r w:rsidRPr="00C139AC">
              <w:rPr>
                <w:rFonts w:ascii="PT Astra Serif" w:hAnsi="PT Astra Serif" w:cs="Times New Roman"/>
                <w:bCs/>
                <w:sz w:val="26"/>
                <w:szCs w:val="26"/>
              </w:rPr>
              <w:t>оглашения</w:t>
            </w:r>
            <w:r w:rsidR="000B5B64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</w:t>
            </w:r>
            <w:r w:rsidRPr="00C139AC">
              <w:rPr>
                <w:rFonts w:ascii="PT Astra Serif" w:hAnsi="PT Astra Serif" w:cs="Times New Roman"/>
                <w:bCs/>
                <w:sz w:val="26"/>
                <w:szCs w:val="26"/>
              </w:rPr>
              <w:t>является основанием для заключения Соглашения.</w:t>
            </w:r>
            <w:r w:rsidR="000B5B64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</w:t>
            </w:r>
            <w:r w:rsidR="000B5B64"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Департамент обеспечивает разработку проекта Соглашения в срок не позднее 3 рабочих дней со дня принятия Департаментом в соответствии с пунктом 24 Порядка решения о заключении соглашения о предоставлении субсидии и направляет проект Соглашения получателю субсидии на адрес электронной почты, указанный в заявке, с уведомлением получателя субсидии по телефону о направлении проекта Соглашения. </w:t>
            </w:r>
          </w:p>
          <w:p w:rsidR="000B5B64" w:rsidRPr="000B5B64" w:rsidRDefault="000B5B64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Получатель субсидии в срок не позднее 5 рабочих дней со дня получения проекта Соглашения представляет в адрес Департамента подписанное Соглашение. </w:t>
            </w:r>
          </w:p>
          <w:p w:rsidR="000B5B64" w:rsidRPr="000B5B64" w:rsidRDefault="000B5B64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При отказе получателя субсидии от подписания Соглашения, поступившем в Департамент в письменном виде в свободной форме в срок, не превышающий 5 рабочих дней со дня получения проекта Соглашения, либо при </w:t>
            </w:r>
            <w:proofErr w:type="spellStart"/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>непоступлении</w:t>
            </w:r>
            <w:proofErr w:type="spellEnd"/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 в Департамент подписанного получателем субсидии Соглашения в указанный срок получатель субсидии признается уклонившимся от заключения Соглашения.</w:t>
            </w:r>
          </w:p>
        </w:tc>
      </w:tr>
      <w:tr w:rsidR="0016611D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16611D" w:rsidRDefault="000B5B64" w:rsidP="00DB4EF2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lastRenderedPageBreak/>
              <w:t>Сроки размещения протокола подведения итогов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0B5B64" w:rsidRPr="000B5B64" w:rsidRDefault="000B5B64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>Протокол подведения итогов отбора размещается в срок не позднее 14-го календарного дня, следующего за днем определения победителей отбора в соответствии с пунктом 24 Порядка, и включает следующие сведения:</w:t>
            </w:r>
          </w:p>
          <w:p w:rsidR="000B5B64" w:rsidRPr="000B5B64" w:rsidRDefault="000B5B64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>1) дату, время и место проведения рассмотрения заявок;</w:t>
            </w:r>
          </w:p>
          <w:p w:rsidR="000B5B64" w:rsidRPr="000B5B64" w:rsidRDefault="000B5B64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>2) информацию об участниках отбора, заявки которых были рассмотрены;</w:t>
            </w:r>
          </w:p>
          <w:p w:rsidR="000B5B64" w:rsidRPr="000B5B64" w:rsidRDefault="000B5B64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>3) информацию об участниках отбора, заявки которых были отклонены, с указанием причин их отклонения, в том числе положения объявления о проведении отбора, которым не соответствуют такие заявки;</w:t>
            </w:r>
          </w:p>
          <w:p w:rsidR="0016611D" w:rsidRPr="00DE511E" w:rsidRDefault="000B5B64" w:rsidP="000B5B64">
            <w:pPr>
              <w:spacing w:after="0" w:line="240" w:lineRule="auto"/>
              <w:ind w:left="140" w:right="132" w:firstLine="42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0B5B64">
              <w:rPr>
                <w:rFonts w:ascii="PT Astra Serif" w:hAnsi="PT Astra Serif" w:cs="Times New Roman"/>
                <w:bCs/>
                <w:sz w:val="26"/>
                <w:szCs w:val="26"/>
              </w:rPr>
              <w:t>4) наименование получателя (получателей) субсидии, с которым (которыми) заключается Соглашение, и размер предоставляемой ему (им) субсидии</w:t>
            </w:r>
          </w:p>
        </w:tc>
      </w:tr>
      <w:tr w:rsidR="0068446E" w:rsidRPr="00DE511E" w:rsidTr="00E01A94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68446E" w:rsidRPr="000B5B64" w:rsidRDefault="0068446E" w:rsidP="0068446E">
            <w:pPr>
              <w:spacing w:after="0" w:line="240" w:lineRule="auto"/>
              <w:ind w:left="140" w:right="132" w:firstLine="429"/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>Распределение и предоставление субсидии</w:t>
            </w:r>
            <w:bookmarkStart w:id="1" w:name="_GoBack"/>
            <w:bookmarkEnd w:id="1"/>
          </w:p>
        </w:tc>
      </w:tr>
      <w:tr w:rsidR="0016611D" w:rsidRPr="00DE511E" w:rsidTr="0081528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DC3F09" w:rsidRDefault="00DC3F09" w:rsidP="00DC3F09">
            <w:pPr>
              <w:spacing w:after="0" w:line="225" w:lineRule="atLeast"/>
              <w:ind w:left="140" w:right="132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Объем распределяемой субсидии в рамках отбора, порядок расчета размера субсидии, правила распределения субсидии по результатам отбора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</w:tcPr>
          <w:p w:rsidR="0016611D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В соответствии с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>Законом Томской области от 27 декабря 2023 года № 128-ОЗ «Об областном бюджете на 2024 год и на плановый период 2025 и 2026 годов»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предполагаемый к предоставлению размер субсидии составляет 264,18 млн. рублей.</w:t>
            </w:r>
          </w:p>
          <w:p w:rsidR="00FF302F" w:rsidRPr="002074E2" w:rsidRDefault="00FF302F" w:rsidP="002074E2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074E2">
              <w:rPr>
                <w:rFonts w:ascii="PT Astra Serif" w:hAnsi="PT Astra Serif" w:cs="Times New Roman"/>
                <w:sz w:val="26"/>
                <w:szCs w:val="26"/>
              </w:rPr>
              <w:t>Субсидия распределяется между победителями отбора исходя из очередности поступления заявки в рамках заявленных к возмещению сумм в пределах доведенных лимитов.</w:t>
            </w:r>
          </w:p>
          <w:p w:rsidR="00FF302F" w:rsidRPr="002074E2" w:rsidRDefault="00FF302F" w:rsidP="002074E2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074E2">
              <w:rPr>
                <w:rFonts w:ascii="PT Astra Serif" w:hAnsi="PT Astra Serif" w:cs="Times New Roman"/>
                <w:sz w:val="26"/>
                <w:szCs w:val="26"/>
              </w:rPr>
              <w:t xml:space="preserve">В случае если субсидия, распределяемая в рамках отбора получателей субсидий, больше размера субсидии, указанного в заявке участника отбора, которому присвоен первый порядковый номер, оставшийся размер субсидии распределяется между остальными участниками отбора, включенными в рейтинг. </w:t>
            </w:r>
          </w:p>
          <w:p w:rsidR="00FF302F" w:rsidRPr="002074E2" w:rsidRDefault="00FF302F" w:rsidP="002074E2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074E2">
              <w:rPr>
                <w:rFonts w:ascii="PT Astra Serif" w:hAnsi="PT Astra Serif" w:cs="Times New Roman"/>
                <w:sz w:val="26"/>
                <w:szCs w:val="26"/>
              </w:rPr>
              <w:t>Каждому следующему участнику отбора, включенному в рейтинг, распределяется размер субсидии, равный размеру, указанному им в заявке, но не более нераспределенного размера субсидии.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Размер субсидии (C) </w:t>
            </w:r>
            <w:r w:rsidR="002074E2">
              <w:rPr>
                <w:rFonts w:ascii="PT Astra Serif" w:hAnsi="PT Astra Serif" w:cs="Times New Roman"/>
                <w:sz w:val="26"/>
                <w:szCs w:val="26"/>
              </w:rPr>
              <w:t xml:space="preserve">для каждого получателя 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определяется по 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формуле:</w:t>
            </w:r>
            <w:r w:rsidR="002074E2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>C =0,99 х (З</w:t>
            </w:r>
            <w:r w:rsidRPr="002074E2">
              <w:rPr>
                <w:rFonts w:ascii="PT Astra Serif" w:hAnsi="PT Astra Serif" w:cs="Times New Roman"/>
                <w:sz w:val="26"/>
                <w:szCs w:val="26"/>
                <w:vertAlign w:val="subscript"/>
              </w:rPr>
              <w:t>1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 + З</w:t>
            </w:r>
            <w:r w:rsidRPr="002074E2">
              <w:rPr>
                <w:rFonts w:ascii="PT Astra Serif" w:hAnsi="PT Astra Serif" w:cs="Times New Roman"/>
                <w:sz w:val="26"/>
                <w:szCs w:val="26"/>
                <w:vertAlign w:val="subscript"/>
              </w:rPr>
              <w:t>2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 + З</w:t>
            </w:r>
            <w:r w:rsidRPr="002074E2">
              <w:rPr>
                <w:rFonts w:ascii="PT Astra Serif" w:hAnsi="PT Astra Serif" w:cs="Times New Roman"/>
                <w:sz w:val="26"/>
                <w:szCs w:val="26"/>
                <w:vertAlign w:val="subscript"/>
              </w:rPr>
              <w:t>3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>), где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З</w:t>
            </w:r>
            <w:r w:rsidRPr="002074E2">
              <w:rPr>
                <w:rFonts w:ascii="PT Astra Serif" w:hAnsi="PT Astra Serif" w:cs="Times New Roman"/>
                <w:sz w:val="26"/>
                <w:szCs w:val="26"/>
                <w:vertAlign w:val="subscript"/>
              </w:rPr>
              <w:t>1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 – фактически понесенные получателем субсидии затраты на выполнение инженерных изысканий, проектирование, экспертизу проектной документации и (или) результатов инженерных изысканий;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З</w:t>
            </w:r>
            <w:r w:rsidRPr="002074E2">
              <w:rPr>
                <w:rFonts w:ascii="PT Astra Serif" w:hAnsi="PT Astra Serif" w:cs="Times New Roman"/>
                <w:sz w:val="26"/>
                <w:szCs w:val="26"/>
                <w:vertAlign w:val="subscript"/>
              </w:rPr>
              <w:t>2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 – фактически понесенные получателем субсидии затраты на строительство, реконструкцию и ввод в эксплуатацию объектов инфраструктуры;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З</w:t>
            </w:r>
            <w:r w:rsidRPr="002074E2">
              <w:rPr>
                <w:rFonts w:ascii="PT Astra Serif" w:hAnsi="PT Astra Serif" w:cs="Times New Roman"/>
                <w:sz w:val="26"/>
                <w:szCs w:val="26"/>
                <w:vertAlign w:val="subscript"/>
              </w:rPr>
              <w:t>3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 – фактически понесенные получателем субсидии затраты на технологическое присоединение.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В случае, если получатель субсидии является налогоплательщиком налога на добавленную стоимость, то понесенные им затраты, на возмещение которых предоставляется субсидия, учитываются за вычетом объема налога на добавленную стоимость, фактически возмещенного в соответствии с законодательством Российской Федерации о налогах и сборах.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Предельный размер субсидий, предоставленных </w:t>
            </w:r>
            <w:r w:rsidR="002074E2">
              <w:rPr>
                <w:rFonts w:ascii="PT Astra Serif" w:hAnsi="PT Astra Serif" w:cs="Times New Roman"/>
                <w:sz w:val="26"/>
                <w:szCs w:val="26"/>
              </w:rPr>
              <w:t>каждому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 получателю субсидии в соответствии с настоящим Порядком, не может превышать: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1) 99 </w:t>
            </w:r>
            <w:proofErr w:type="gramStart"/>
            <w:r w:rsidRPr="00894E51">
              <w:rPr>
                <w:rFonts w:ascii="PT Astra Serif" w:hAnsi="PT Astra Serif" w:cs="Times New Roman"/>
                <w:sz w:val="26"/>
                <w:szCs w:val="26"/>
              </w:rPr>
              <w:t>процентов</w:t>
            </w:r>
            <w:proofErr w:type="gramEnd"/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 фактически понесенных получателем субсидии затрат, на возмещение которых предоставляется субсидия;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2) прогнозируемый объем поступлений налоговых доходов, уплаченных в федеральный бюджет, от реализации нового инвестиционного проекта за период с даты ввода в эксплуатацию объектов инфраструктуры до 31 декабря 2028 года, рассчитываемый в соответствии с методикой расчета поступления налоговых доходов в федеральный бюджет от реализации новых инвестиционных проектов, утвержденной постановлением Правительства Российской Федерации от 12.10.2021 № 1740 «Об утверждении Правил списания задолженности субъекта Российской Федерации перед Российской Федерацией по бюджетным кредитам, методики расчета поступления налоговых доходов в федеральный бюджет от реализации новых инвестиционных проектов и перечня подлежащих зачислению в федеральный бюджет налоговых доходов от реализации новых инвестиционных проектов, в объеме поступления в федеральный бюджет которых Правительство Российской Федерации вправе списать задолженность субъектов Российской Федерации по бюджетным кредитам, и о признании утратившим силу постановления Правительства Российской Федерации от 19 октября 2020 г. № 1705» (далее - Методика) и указанный в соглашении о намерениях по реализации нового инвестиционного проекта, заключенного между Администрацией Томской области и получателем субсидии;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3) размер бюджетных ассигнований и лимитов бюджетных обязательств, утвержденных на текущий финансовый год Департаменту как главному распорядителю средств областного бюджета;</w:t>
            </w:r>
          </w:p>
          <w:p w:rsidR="00894E51" w:rsidRP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 xml:space="preserve">4) плановое значение затрат бюджета Томской области на создание объектов инфраструктуры, указанных в Перечне </w:t>
            </w:r>
            <w:r w:rsidRPr="00894E51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объектов инфраструктуры, планируемых к созданию субъектами Российской Федерации за счет средств бюджета субъекта Российской Федерации, высвобождаемых в результате снижения объема погашения задолженности субъекта Российской Федерации перед Российской Федерацией по бюджетным кредитам, являющимся приложением к Сводному перечню;</w:t>
            </w:r>
          </w:p>
          <w:p w:rsidR="00894E51" w:rsidRDefault="00894E51" w:rsidP="00894E51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94E51">
              <w:rPr>
                <w:rFonts w:ascii="PT Astra Serif" w:hAnsi="PT Astra Serif" w:cs="Times New Roman"/>
                <w:sz w:val="26"/>
                <w:szCs w:val="26"/>
              </w:rPr>
              <w:t>5) оценку рыночной стоимости объектов инфраструктуры по состоянию на дату ввода объектов в эксплуатацию, указанную в Отчете об оценке рыночной стоимости.</w:t>
            </w:r>
          </w:p>
          <w:p w:rsidR="00FF302F" w:rsidRPr="00DE511E" w:rsidRDefault="00FF302F" w:rsidP="00E14AE0">
            <w:pPr>
              <w:pStyle w:val="ConsPlusNormal"/>
              <w:ind w:left="142" w:right="142" w:firstLine="539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F302F">
              <w:rPr>
                <w:rFonts w:ascii="PT Astra Serif" w:hAnsi="PT Astra Serif" w:cs="Times New Roman"/>
                <w:sz w:val="26"/>
                <w:szCs w:val="26"/>
              </w:rPr>
              <w:t>Перечисление субсидии осуществляется Департаментом на расчетный или корреспондентский счет, открытый получателем субсидии в учреждениях Центрального банка Российской Федерации или кредитных организациях и указанный в Соглашении, в срок не позднее 10-го рабочего дня, следующего за днем принятия Департаментом решения о заключении соглашения о предоставлении субсидии.</w:t>
            </w:r>
          </w:p>
        </w:tc>
      </w:tr>
    </w:tbl>
    <w:p w:rsidR="00814352" w:rsidRDefault="00814352" w:rsidP="00814352">
      <w:pPr>
        <w:jc w:val="both"/>
        <w:rPr>
          <w:rFonts w:ascii="PT Astra Serif" w:hAnsi="PT Astra Serif" w:cs="Times New Roman"/>
          <w:sz w:val="32"/>
          <w:szCs w:val="24"/>
        </w:rPr>
      </w:pPr>
    </w:p>
    <w:sectPr w:rsidR="00814352" w:rsidSect="008E0CEC">
      <w:footerReference w:type="default" r:id="rId11"/>
      <w:pgSz w:w="11906" w:h="16838"/>
      <w:pgMar w:top="568" w:right="850" w:bottom="851" w:left="1701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975" w:rsidRDefault="00661975" w:rsidP="00345DE7">
      <w:pPr>
        <w:spacing w:after="0" w:line="240" w:lineRule="auto"/>
      </w:pPr>
      <w:r>
        <w:separator/>
      </w:r>
    </w:p>
  </w:endnote>
  <w:endnote w:type="continuationSeparator" w:id="0">
    <w:p w:rsidR="00661975" w:rsidRDefault="00661975" w:rsidP="0034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1932099"/>
      <w:docPartObj>
        <w:docPartGallery w:val="Page Numbers (Bottom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8E0CEC" w:rsidRPr="008E0CEC" w:rsidRDefault="008E0CEC">
        <w:pPr>
          <w:pStyle w:val="a7"/>
          <w:jc w:val="center"/>
          <w:rPr>
            <w:rFonts w:ascii="PT Astra Serif" w:hAnsi="PT Astra Serif"/>
            <w:sz w:val="24"/>
            <w:szCs w:val="24"/>
          </w:rPr>
        </w:pPr>
        <w:r w:rsidRPr="008E0CEC">
          <w:rPr>
            <w:rFonts w:ascii="PT Astra Serif" w:hAnsi="PT Astra Serif"/>
            <w:sz w:val="24"/>
            <w:szCs w:val="24"/>
          </w:rPr>
          <w:fldChar w:fldCharType="begin"/>
        </w:r>
        <w:r w:rsidRPr="008E0CEC">
          <w:rPr>
            <w:rFonts w:ascii="PT Astra Serif" w:hAnsi="PT Astra Serif"/>
            <w:sz w:val="24"/>
            <w:szCs w:val="24"/>
          </w:rPr>
          <w:instrText>PAGE   \* MERGEFORMAT</w:instrText>
        </w:r>
        <w:r w:rsidRPr="008E0CEC">
          <w:rPr>
            <w:rFonts w:ascii="PT Astra Serif" w:hAnsi="PT Astra Serif"/>
            <w:sz w:val="24"/>
            <w:szCs w:val="24"/>
          </w:rPr>
          <w:fldChar w:fldCharType="separate"/>
        </w:r>
        <w:r w:rsidR="0068446E">
          <w:rPr>
            <w:rFonts w:ascii="PT Astra Serif" w:hAnsi="PT Astra Serif"/>
            <w:noProof/>
            <w:sz w:val="24"/>
            <w:szCs w:val="24"/>
          </w:rPr>
          <w:t>6</w:t>
        </w:r>
        <w:r w:rsidRPr="008E0CEC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345DE7" w:rsidRDefault="00345DE7" w:rsidP="00345DE7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975" w:rsidRDefault="00661975" w:rsidP="00345DE7">
      <w:pPr>
        <w:spacing w:after="0" w:line="240" w:lineRule="auto"/>
      </w:pPr>
      <w:r>
        <w:separator/>
      </w:r>
    </w:p>
  </w:footnote>
  <w:footnote w:type="continuationSeparator" w:id="0">
    <w:p w:rsidR="00661975" w:rsidRDefault="00661975" w:rsidP="00345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CF"/>
    <w:rsid w:val="00006687"/>
    <w:rsid w:val="000255AD"/>
    <w:rsid w:val="000340A7"/>
    <w:rsid w:val="00096BD7"/>
    <w:rsid w:val="00096DE2"/>
    <w:rsid w:val="000A51CF"/>
    <w:rsid w:val="000B5B64"/>
    <w:rsid w:val="000B774C"/>
    <w:rsid w:val="000E052A"/>
    <w:rsid w:val="000E32B5"/>
    <w:rsid w:val="000E7193"/>
    <w:rsid w:val="00125E5E"/>
    <w:rsid w:val="00144EFA"/>
    <w:rsid w:val="00152EF9"/>
    <w:rsid w:val="00161F41"/>
    <w:rsid w:val="0016611D"/>
    <w:rsid w:val="00167DE3"/>
    <w:rsid w:val="001760BA"/>
    <w:rsid w:val="001B1E39"/>
    <w:rsid w:val="001D00E4"/>
    <w:rsid w:val="002074E2"/>
    <w:rsid w:val="0025749F"/>
    <w:rsid w:val="002668C9"/>
    <w:rsid w:val="002669FA"/>
    <w:rsid w:val="002831C9"/>
    <w:rsid w:val="002A2A84"/>
    <w:rsid w:val="002A563D"/>
    <w:rsid w:val="002D5214"/>
    <w:rsid w:val="002D7B0E"/>
    <w:rsid w:val="002E3167"/>
    <w:rsid w:val="00302C70"/>
    <w:rsid w:val="003311CF"/>
    <w:rsid w:val="00344689"/>
    <w:rsid w:val="00345DE7"/>
    <w:rsid w:val="00346A37"/>
    <w:rsid w:val="00347581"/>
    <w:rsid w:val="003879FF"/>
    <w:rsid w:val="00387EB4"/>
    <w:rsid w:val="003B6E50"/>
    <w:rsid w:val="003C7B29"/>
    <w:rsid w:val="003D0D20"/>
    <w:rsid w:val="003D5DEB"/>
    <w:rsid w:val="00402150"/>
    <w:rsid w:val="0043016A"/>
    <w:rsid w:val="00430E13"/>
    <w:rsid w:val="00455716"/>
    <w:rsid w:val="00481003"/>
    <w:rsid w:val="004A334B"/>
    <w:rsid w:val="004D15C2"/>
    <w:rsid w:val="00506E9E"/>
    <w:rsid w:val="0051406E"/>
    <w:rsid w:val="005A26DE"/>
    <w:rsid w:val="005C6583"/>
    <w:rsid w:val="00616AA7"/>
    <w:rsid w:val="00617BC6"/>
    <w:rsid w:val="00655B8E"/>
    <w:rsid w:val="00661975"/>
    <w:rsid w:val="00662596"/>
    <w:rsid w:val="0068446E"/>
    <w:rsid w:val="00684B3E"/>
    <w:rsid w:val="00686119"/>
    <w:rsid w:val="00694ECE"/>
    <w:rsid w:val="006962AF"/>
    <w:rsid w:val="006A2D8A"/>
    <w:rsid w:val="006B43B6"/>
    <w:rsid w:val="006C70C9"/>
    <w:rsid w:val="006D3BFB"/>
    <w:rsid w:val="007568A7"/>
    <w:rsid w:val="007568CB"/>
    <w:rsid w:val="007729AB"/>
    <w:rsid w:val="007E0A81"/>
    <w:rsid w:val="007E6CD6"/>
    <w:rsid w:val="007F7B19"/>
    <w:rsid w:val="00806A33"/>
    <w:rsid w:val="00814352"/>
    <w:rsid w:val="0081528C"/>
    <w:rsid w:val="00857F7E"/>
    <w:rsid w:val="00861F0E"/>
    <w:rsid w:val="008628DE"/>
    <w:rsid w:val="00887ABF"/>
    <w:rsid w:val="00894E51"/>
    <w:rsid w:val="008A4C08"/>
    <w:rsid w:val="008E0CEC"/>
    <w:rsid w:val="008F26F6"/>
    <w:rsid w:val="00900770"/>
    <w:rsid w:val="009260A1"/>
    <w:rsid w:val="00942406"/>
    <w:rsid w:val="009805BA"/>
    <w:rsid w:val="00984CB5"/>
    <w:rsid w:val="00986859"/>
    <w:rsid w:val="00995629"/>
    <w:rsid w:val="0099738F"/>
    <w:rsid w:val="009A2334"/>
    <w:rsid w:val="00A00023"/>
    <w:rsid w:val="00A148BF"/>
    <w:rsid w:val="00A226A3"/>
    <w:rsid w:val="00A5223D"/>
    <w:rsid w:val="00A537FE"/>
    <w:rsid w:val="00A61447"/>
    <w:rsid w:val="00A635D0"/>
    <w:rsid w:val="00A97378"/>
    <w:rsid w:val="00AA7745"/>
    <w:rsid w:val="00AB41A1"/>
    <w:rsid w:val="00AE7133"/>
    <w:rsid w:val="00B827FC"/>
    <w:rsid w:val="00B95E95"/>
    <w:rsid w:val="00BA6031"/>
    <w:rsid w:val="00BB04D1"/>
    <w:rsid w:val="00BB6B8E"/>
    <w:rsid w:val="00BF40E5"/>
    <w:rsid w:val="00C060F2"/>
    <w:rsid w:val="00C139AC"/>
    <w:rsid w:val="00C243E5"/>
    <w:rsid w:val="00C31A22"/>
    <w:rsid w:val="00C352EA"/>
    <w:rsid w:val="00C50D16"/>
    <w:rsid w:val="00C63E17"/>
    <w:rsid w:val="00C852BB"/>
    <w:rsid w:val="00CB5337"/>
    <w:rsid w:val="00CD774E"/>
    <w:rsid w:val="00CE62DA"/>
    <w:rsid w:val="00D13C20"/>
    <w:rsid w:val="00D33B6C"/>
    <w:rsid w:val="00D506B7"/>
    <w:rsid w:val="00D76CE4"/>
    <w:rsid w:val="00D8359D"/>
    <w:rsid w:val="00D85A58"/>
    <w:rsid w:val="00D8709B"/>
    <w:rsid w:val="00DA4975"/>
    <w:rsid w:val="00DB29E0"/>
    <w:rsid w:val="00DB4EF2"/>
    <w:rsid w:val="00DC3F09"/>
    <w:rsid w:val="00DC52FF"/>
    <w:rsid w:val="00DD5185"/>
    <w:rsid w:val="00DE511E"/>
    <w:rsid w:val="00E14AE0"/>
    <w:rsid w:val="00E24B40"/>
    <w:rsid w:val="00E268FD"/>
    <w:rsid w:val="00E7059B"/>
    <w:rsid w:val="00E91F99"/>
    <w:rsid w:val="00EA4324"/>
    <w:rsid w:val="00EB53B4"/>
    <w:rsid w:val="00ED4137"/>
    <w:rsid w:val="00F02880"/>
    <w:rsid w:val="00F02EC5"/>
    <w:rsid w:val="00F1760F"/>
    <w:rsid w:val="00F2451F"/>
    <w:rsid w:val="00F27687"/>
    <w:rsid w:val="00F32643"/>
    <w:rsid w:val="00F37BD7"/>
    <w:rsid w:val="00F5710F"/>
    <w:rsid w:val="00F6617E"/>
    <w:rsid w:val="00F87C28"/>
    <w:rsid w:val="00FD0768"/>
    <w:rsid w:val="00FD3F02"/>
    <w:rsid w:val="00FF302F"/>
    <w:rsid w:val="00FF614C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E83F162-684C-4FE8-9202-78D4FB48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0E13"/>
    <w:rPr>
      <w:color w:val="0563C1" w:themeColor="hyperlink"/>
      <w:u w:val="single"/>
    </w:rPr>
  </w:style>
  <w:style w:type="paragraph" w:customStyle="1" w:styleId="ConsPlusNormal">
    <w:name w:val="ConsPlusNormal"/>
    <w:rsid w:val="00984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2574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5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DE7"/>
  </w:style>
  <w:style w:type="paragraph" w:styleId="a7">
    <w:name w:val="footer"/>
    <w:basedOn w:val="a"/>
    <w:link w:val="a8"/>
    <w:uiPriority w:val="99"/>
    <w:unhideWhenUsed/>
    <w:rsid w:val="00345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DE7"/>
  </w:style>
  <w:style w:type="paragraph" w:customStyle="1" w:styleId="ConsPlusNonformat">
    <w:name w:val="ConsPlusNonformat"/>
    <w:rsid w:val="0081435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4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4352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B827F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827F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B827FC"/>
    <w:rPr>
      <w:vertAlign w:val="superscript"/>
    </w:rPr>
  </w:style>
  <w:style w:type="paragraph" w:customStyle="1" w:styleId="ConsPlusTitle">
    <w:name w:val="ConsPlusTitle"/>
    <w:rsid w:val="00C852BB"/>
    <w:pPr>
      <w:widowControl w:val="0"/>
      <w:spacing w:after="0" w:line="240" w:lineRule="auto"/>
      <w:ind w:firstLine="709"/>
      <w:jc w:val="both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487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45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6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0296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9846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21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89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38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8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-invest@tomsk.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6FF4524A3458A449317A3DCD8218C321DDC0D81DEC420E08A274F121FB1BBBAAE0F91554EC34B84E270EB669e9d2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nvest.tomsk.gov.ru/otbor-poluchatelej-subsid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vest.tomsk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FF02-72EE-4961-8069-AEEA6421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4647</Words>
  <Characters>26490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Алексеевич Шараев</dc:creator>
  <cp:keywords/>
  <dc:description/>
  <cp:lastModifiedBy>Станислав Сергеевич Луговской</cp:lastModifiedBy>
  <cp:revision>21</cp:revision>
  <cp:lastPrinted>2021-11-26T05:30:00Z</cp:lastPrinted>
  <dcterms:created xsi:type="dcterms:W3CDTF">2024-11-22T03:31:00Z</dcterms:created>
  <dcterms:modified xsi:type="dcterms:W3CDTF">2024-11-22T07:47:00Z</dcterms:modified>
</cp:coreProperties>
</file>