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B1F5D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bookmarkStart w:id="1" w:name="_GoBack"/>
          <w:bookmarkEnd w:id="1"/>
          <w:p w:rsidR="00BB1F5D" w:rsidRDefault="00483A3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B1F5D" w:rsidRDefault="00BB1F5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B1F5D" w:rsidRDefault="00483A3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BB1F5D" w:rsidRDefault="00BB1F5D">
      <w:pPr>
        <w:pStyle w:val="aff3"/>
        <w:spacing w:before="480" w:beforeAutospacing="0" w:after="0" w:afterAutospacing="0"/>
        <w:jc w:val="center"/>
        <w:rPr>
          <w:rFonts w:ascii="PT Astra Serif" w:hAnsi="PT Astra Serif"/>
          <w:sz w:val="28"/>
          <w:szCs w:val="28"/>
        </w:rPr>
      </w:pPr>
    </w:p>
    <w:p w:rsidR="00BB1F5D" w:rsidRDefault="00483A36">
      <w:pPr>
        <w:pStyle w:val="aff3"/>
        <w:spacing w:before="48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 обеспечении реализации статей 8, 8-1 Закона Томской области от 9 декабря 2005 года № 231-ОЗ «О государственной гражданской службе Томской области» в Департаменте инвестиционной и промышленной политики Томской области</w:t>
      </w:r>
    </w:p>
    <w:p w:rsidR="00BB1F5D" w:rsidRDefault="00BB1F5D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BB1F5D" w:rsidRDefault="00483A3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В целях обеспечения реализации стат</w:t>
      </w:r>
      <w:r>
        <w:rPr>
          <w:rFonts w:ascii="PT Astra Serif" w:hAnsi="PT Astra Serif"/>
          <w:sz w:val="26"/>
          <w:szCs w:val="26"/>
          <w:lang w:eastAsia="ru-RU" w:bidi="ar-SA"/>
        </w:rPr>
        <w:t>ей 8, 8-1 Закона Томской области от 9 декабря 2005 года № 231-ОЗ «О государственной гражданской службе Томской области»</w:t>
      </w:r>
    </w:p>
    <w:p w:rsidR="00BB1F5D" w:rsidRDefault="00483A3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BB1F5D" w:rsidRDefault="00483A3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1. Утвердить Порядок предоставления гражданами, претендующими на замещение должностей государственной гражданской службы Том</w:t>
      </w:r>
      <w:r>
        <w:rPr>
          <w:rFonts w:ascii="PT Astra Serif" w:hAnsi="PT Astra Serif"/>
          <w:sz w:val="26"/>
          <w:szCs w:val="26"/>
          <w:lang w:eastAsia="ru-RU" w:bidi="ar-SA"/>
        </w:rPr>
        <w:t>ской области в Департаменте инвестиционной и промышленной политики Томской области,  государственными гражданскими служащими, замещающими должности государственной гражданской службы Томской области в Департаменте инвестиционной и промышленной политики Том</w:t>
      </w:r>
      <w:r>
        <w:rPr>
          <w:rFonts w:ascii="PT Astra Serif" w:hAnsi="PT Astra Serif"/>
          <w:sz w:val="26"/>
          <w:szCs w:val="26"/>
          <w:lang w:eastAsia="ru-RU" w:bidi="ar-SA"/>
        </w:rPr>
        <w:t>ской области, сведений о доходах, об имуществе и обязательствах имущественного характера и о предоставлении государственными гражданскими служащими Томской области, замещающими должности в Департаменте инвестиционной и промышленной политики Томской области</w:t>
      </w:r>
      <w:r>
        <w:rPr>
          <w:rFonts w:ascii="PT Astra Serif" w:hAnsi="PT Astra Serif"/>
          <w:sz w:val="26"/>
          <w:szCs w:val="26"/>
          <w:lang w:eastAsia="ru-RU" w:bidi="ar-SA"/>
        </w:rPr>
        <w:t>, сведений о расходах согласно приложению 1 к настоящему приказу.</w:t>
      </w:r>
    </w:p>
    <w:p w:rsidR="00BB1F5D" w:rsidRDefault="00483A3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2. Утвердить Перечень должностей государственной гражданской службы Томской области в Департаменте инвестиционной и промышленной политики Томской области, при замещении которых государственн</w:t>
      </w:r>
      <w:r>
        <w:rPr>
          <w:rFonts w:ascii="PT Astra Serif" w:hAnsi="PT Astra Serif"/>
          <w:sz w:val="26"/>
          <w:szCs w:val="26"/>
          <w:lang w:eastAsia="ru-RU" w:bidi="ar-SA"/>
        </w:rPr>
        <w:t>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</w:t>
      </w:r>
      <w:r>
        <w:rPr>
          <w:rFonts w:ascii="PT Astra Serif" w:hAnsi="PT Astra Serif"/>
          <w:sz w:val="26"/>
          <w:szCs w:val="26"/>
          <w:lang w:eastAsia="ru-RU" w:bidi="ar-SA"/>
        </w:rPr>
        <w:t>уги (супруга) и несовершеннолетних детей согласно приложению 2 к настоящему приказу.</w:t>
      </w:r>
    </w:p>
    <w:p w:rsidR="00BB1F5D" w:rsidRDefault="00483A3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3. Признать утратившими силу следующие приказы Департамента инвестиционной и промышленной политики Томской области:</w:t>
      </w:r>
    </w:p>
    <w:p w:rsidR="00BB1F5D" w:rsidRDefault="00483A36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ab/>
        <w:t>1) от 29.11.2024 № 37 «Об обеспечении реализации стате</w:t>
      </w:r>
      <w:r>
        <w:rPr>
          <w:rFonts w:ascii="PT Astra Serif" w:hAnsi="PT Astra Serif"/>
          <w:sz w:val="26"/>
          <w:szCs w:val="26"/>
          <w:lang w:eastAsia="ru-RU" w:bidi="ar-SA"/>
        </w:rPr>
        <w:t>й 8, 8-1 Закона Томской области от 9 декабря 2005 года № 231-ОЗ «О государственной гражданской службе Томской области» в Департаменте инвестиционной и промышленной политики Томской области и о признании утратившим силу приказа Департамента инвестиций Томск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ой области от 20.04.2021 № 07» </w:t>
      </w:r>
      <w:r>
        <w:rPr>
          <w:rFonts w:ascii="PT Astra Serif" w:hAnsi="PT Astra Serif"/>
          <w:sz w:val="26"/>
          <w:szCs w:val="26"/>
          <w:lang w:eastAsia="ru-RU" w:bidi="ar-SA"/>
        </w:rPr>
        <w:t>(Официальный интернет-портал правовой информации (www.pravo.gov.ru), 06.12.2024 № 7001202412060002)</w:t>
      </w:r>
      <w:r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BB1F5D" w:rsidRDefault="00483A36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ab/>
        <w:t>2) от 22.01.2025 № 02 «О внесении изменений в приказ Департамента инвестиционной и промышленной политики Томской области от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29.11.2024 </w:t>
      </w:r>
      <w:r>
        <w:rPr>
          <w:rFonts w:ascii="PT Astra Serif" w:hAnsi="PT Astra Serif"/>
          <w:sz w:val="26"/>
          <w:szCs w:val="26"/>
          <w:lang w:eastAsia="ru-RU" w:bidi="ar-SA"/>
        </w:rPr>
        <w:br/>
      </w:r>
      <w:r>
        <w:rPr>
          <w:rFonts w:ascii="PT Astra Serif" w:hAnsi="PT Astra Serif"/>
          <w:sz w:val="26"/>
          <w:szCs w:val="26"/>
          <w:lang w:eastAsia="ru-RU" w:bidi="ar-SA"/>
        </w:rPr>
        <w:lastRenderedPageBreak/>
        <w:t xml:space="preserve">№ 37»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(Официальный интернет-портал правовой информации (www.pravo.gov.ru), 24.01.2025 </w:t>
      </w:r>
      <w:r>
        <w:rPr>
          <w:rFonts w:ascii="PT Astra Serif" w:hAnsi="PT Astra Serif"/>
          <w:sz w:val="26"/>
          <w:szCs w:val="26"/>
          <w:lang w:eastAsia="ru-RU" w:bidi="ar-SA"/>
        </w:rPr>
        <w:t>№ 7001202501240004).</w:t>
      </w:r>
    </w:p>
    <w:p w:rsidR="00BB1F5D" w:rsidRDefault="00483A36">
      <w:pPr>
        <w:ind w:firstLine="708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4. Настоящий приказ вступает в силу через десять дней после его официального опубликования.</w:t>
      </w:r>
    </w:p>
    <w:p w:rsidR="00BB1F5D" w:rsidRDefault="00483A36">
      <w:pPr>
        <w:pStyle w:val="aff3"/>
        <w:spacing w:before="0" w:beforeAutospacing="0" w:after="0" w:afterAutospacing="0"/>
        <w:ind w:firstLine="53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 5. Контроль за исполнением настоящего приказа возложить на заместителя начальника Департамента – председателя Комитета правового и кадрового обеспечения.</w:t>
      </w:r>
    </w:p>
    <w:p w:rsidR="00BB1F5D" w:rsidRDefault="00BB1F5D">
      <w:pPr>
        <w:pStyle w:val="aff3"/>
        <w:spacing w:before="0" w:beforeAutospacing="0" w:after="0" w:afterAutospacing="0"/>
        <w:ind w:firstLine="539"/>
        <w:contextualSpacing/>
        <w:jc w:val="both"/>
        <w:rPr>
          <w:rFonts w:ascii="PT Astra Serif" w:hAnsi="PT Astra Serif" w:cs="PT Astra Serif"/>
          <w:sz w:val="26"/>
          <w:szCs w:val="26"/>
        </w:rPr>
      </w:pPr>
    </w:p>
    <w:p w:rsidR="00BB1F5D" w:rsidRDefault="00BB1F5D">
      <w:pPr>
        <w:pStyle w:val="aff3"/>
        <w:spacing w:before="0" w:beforeAutospacing="0" w:after="0" w:afterAutospacing="0"/>
        <w:ind w:firstLine="539"/>
        <w:contextualSpacing/>
        <w:jc w:val="both"/>
      </w:pPr>
    </w:p>
    <w:p w:rsidR="00BB1F5D" w:rsidRDefault="00BB1F5D">
      <w:pPr>
        <w:pStyle w:val="ConsPlusNormal"/>
        <w:jc w:val="both"/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BB1F5D">
        <w:tc>
          <w:tcPr>
            <w:tcW w:w="39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BB1F5D" w:rsidRDefault="00483A3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И.о. начальника Департамента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BB1F5D" w:rsidRDefault="00483A3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undefined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294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BB1F5D" w:rsidRDefault="00483A3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А.В. Шевченко</w:t>
            </w:r>
          </w:p>
        </w:tc>
      </w:tr>
    </w:tbl>
    <w:p w:rsidR="00BB1F5D" w:rsidRDefault="00BB1F5D">
      <w:pPr>
        <w:tabs>
          <w:tab w:val="left" w:pos="7088"/>
        </w:tabs>
        <w:jc w:val="both"/>
        <w:rPr>
          <w:rFonts w:ascii="PT Astra Serif" w:eastAsia="PT Astra Serif" w:hAnsi="PT Astra Serif"/>
          <w:sz w:val="26"/>
          <w:szCs w:val="26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BB1F5D">
      <w:pPr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B1F5D" w:rsidRDefault="00483A36">
      <w:pPr>
        <w:ind w:left="5663" w:firstLine="1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eastAsia="PT Astra Serif" w:hAnsi="PT Astra Serif" w:cs="PT Astra Serif"/>
          <w:sz w:val="26"/>
          <w:szCs w:val="26"/>
        </w:rPr>
        <w:t>1</w:t>
      </w:r>
    </w:p>
    <w:p w:rsidR="00BB1F5D" w:rsidRDefault="00BB1F5D">
      <w:pPr>
        <w:ind w:left="5663" w:firstLine="1"/>
        <w:rPr>
          <w:sz w:val="26"/>
          <w:szCs w:val="26"/>
        </w:rPr>
      </w:pPr>
    </w:p>
    <w:p w:rsidR="00BB1F5D" w:rsidRDefault="00483A36">
      <w:pPr>
        <w:ind w:left="5663" w:firstLine="1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УТВЕРЖДЕН</w:t>
      </w:r>
    </w:p>
    <w:p w:rsidR="00BB1F5D" w:rsidRDefault="00483A36">
      <w:pPr>
        <w:ind w:left="5669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приказом Департамента </w:t>
      </w:r>
      <w:r>
        <w:rPr>
          <w:rFonts w:ascii="PT Astra Serif" w:eastAsia="Arial" w:hAnsi="PT Astra Serif"/>
          <w:sz w:val="26"/>
          <w:szCs w:val="26"/>
        </w:rPr>
        <w:t>инвестиционной и промышленной политики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Arial" w:hAnsi="PT Astra Serif"/>
          <w:sz w:val="26"/>
          <w:szCs w:val="26"/>
        </w:rPr>
        <w:t>от </w:t>
      </w:r>
      <w:r>
        <w:rPr>
          <w:rFonts w:ascii="PT Astra Serif" w:eastAsia="Arial" w:hAnsi="PT Astra Serif"/>
          <w:sz w:val="26"/>
          <w:szCs w:val="26"/>
        </w:rPr>
        <w:fldChar w:fldCharType="begin"/>
      </w:r>
      <w:r>
        <w:rPr>
          <w:rFonts w:ascii="PT Astra Serif" w:eastAsia="Arial" w:hAnsi="PT Astra Serif"/>
          <w:sz w:val="26"/>
          <w:szCs w:val="26"/>
        </w:rPr>
        <w:instrText xml:space="preserve"> FORMTEXT </w:instrText>
      </w:r>
      <w:r>
        <w:rPr>
          <w:rFonts w:ascii="PT Astra Serif" w:eastAsia="Arial" w:hAnsi="PT Astra Serif"/>
          <w:sz w:val="26"/>
          <w:szCs w:val="26"/>
        </w:rPr>
        <w:fldChar w:fldCharType="separate"/>
      </w:r>
      <w:r>
        <w:rPr>
          <w:rFonts w:ascii="PT Astra Serif" w:eastAsia="Arial" w:hAnsi="PT Astra Serif"/>
          <w:sz w:val="26"/>
          <w:szCs w:val="26"/>
        </w:rPr>
        <w:t>&lt;Дата&gt;</w:t>
      </w:r>
      <w:r>
        <w:rPr>
          <w:rFonts w:ascii="PT Astra Serif" w:eastAsia="Arial" w:hAnsi="PT Astra Serif"/>
          <w:sz w:val="26"/>
          <w:szCs w:val="26"/>
        </w:rPr>
        <w:fldChar w:fldCharType="end"/>
      </w:r>
      <w:r>
        <w:rPr>
          <w:rFonts w:ascii="PT Astra Serif" w:eastAsia="Arial" w:hAnsi="PT Astra Serif"/>
          <w:color w:val="000000"/>
          <w:sz w:val="26"/>
          <w:szCs w:val="26"/>
        </w:rPr>
        <w:t> № </w:t>
      </w:r>
      <w:r>
        <w:rPr>
          <w:rFonts w:ascii="PT Astra Serif" w:eastAsia="Arial" w:hAnsi="PT Astra Serif"/>
          <w:sz w:val="26"/>
          <w:szCs w:val="26"/>
        </w:rPr>
        <w:fldChar w:fldCharType="begin"/>
      </w:r>
      <w:r>
        <w:rPr>
          <w:rFonts w:ascii="PT Astra Serif" w:eastAsia="Arial" w:hAnsi="PT Astra Serif"/>
          <w:sz w:val="26"/>
          <w:szCs w:val="26"/>
        </w:rPr>
        <w:instrText xml:space="preserve"> FORMTEXT </w:instrText>
      </w:r>
      <w:r>
        <w:rPr>
          <w:rFonts w:ascii="PT Astra Serif" w:eastAsia="Arial" w:hAnsi="PT Astra Serif"/>
          <w:sz w:val="26"/>
          <w:szCs w:val="26"/>
        </w:rPr>
        <w:fldChar w:fldCharType="separate"/>
      </w:r>
      <w:r>
        <w:rPr>
          <w:rFonts w:ascii="PT Astra Serif" w:eastAsia="Arial" w:hAnsi="PT Astra Serif"/>
          <w:sz w:val="26"/>
          <w:szCs w:val="26"/>
        </w:rPr>
        <w:t>&lt;Номер&gt;</w:t>
      </w:r>
      <w:r>
        <w:rPr>
          <w:rFonts w:ascii="PT Astra Serif" w:eastAsia="Arial" w:hAnsi="PT Astra Serif"/>
          <w:sz w:val="26"/>
          <w:szCs w:val="26"/>
        </w:rPr>
        <w:fldChar w:fldCharType="end"/>
      </w:r>
    </w:p>
    <w:p w:rsidR="00BB1F5D" w:rsidRDefault="00BB1F5D"/>
    <w:p w:rsidR="00BB1F5D" w:rsidRDefault="00483A36">
      <w:pPr>
        <w:tabs>
          <w:tab w:val="left" w:pos="7088"/>
        </w:tabs>
        <w:jc w:val="center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Порядок</w:t>
      </w:r>
    </w:p>
    <w:p w:rsidR="00BB1F5D" w:rsidRDefault="00483A36">
      <w:pPr>
        <w:tabs>
          <w:tab w:val="left" w:pos="7088"/>
        </w:tabs>
        <w:jc w:val="center"/>
        <w:rPr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предоставления гражданами, претендующими на замещение должностей государственной граждан</w:t>
      </w:r>
      <w:r>
        <w:rPr>
          <w:rFonts w:ascii="PT Astra Serif" w:eastAsia="PT Astra Serif" w:hAnsi="PT Astra Serif" w:cs="PT Astra Serif"/>
          <w:sz w:val="26"/>
          <w:szCs w:val="26"/>
        </w:rPr>
        <w:t>ской службы Томской области в Департаменте инвестиционной и промышленной политики Томской области, государственными гражданскими служащими Томской области, замещающими должности в Департаменте инвестиционной и промышленной политики Томской области, сведени</w:t>
      </w:r>
      <w:r>
        <w:rPr>
          <w:rFonts w:ascii="PT Astra Serif" w:eastAsia="PT Astra Serif" w:hAnsi="PT Astra Serif" w:cs="PT Astra Serif"/>
          <w:sz w:val="26"/>
          <w:szCs w:val="26"/>
        </w:rPr>
        <w:t>й о доходах, об имуществе и обязательствах имущественного характера и о предоставлении государственными гражданскими служащими Томской области, замещающими должности в Департаменте инвестиционной и промышленной политики Томской области, сведений о расходах</w:t>
      </w:r>
    </w:p>
    <w:p w:rsidR="00BB1F5D" w:rsidRDefault="00BB1F5D">
      <w:pPr>
        <w:jc w:val="both"/>
        <w:rPr>
          <w:rFonts w:ascii="PT Astra Serif" w:hAnsi="PT Astra Serif"/>
          <w:sz w:val="26"/>
          <w:szCs w:val="26"/>
        </w:rPr>
      </w:pPr>
    </w:p>
    <w:p w:rsidR="00BB1F5D" w:rsidRDefault="00483A36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ab/>
        <w:t>1. Настоящий Порядок определяет требования к процедуре представления гражданами, претендующими на замещение должностей государственной гражданской службы Томской области в Департа</w:t>
      </w:r>
      <w:r>
        <w:rPr>
          <w:rFonts w:ascii="PT Astra Serif" w:hAnsi="PT Astra Serif"/>
          <w:sz w:val="26"/>
          <w:szCs w:val="26"/>
          <w:lang w:eastAsia="ru-RU" w:bidi="ar-SA"/>
        </w:rPr>
        <w:t>менте инвестиционной и промышленной политики Томской области (далее – Департамент) при поступлении на государственную службу Томской области в Департаменте, государственными гражданскими служащими Томской области, замещающими должности в Департаменте (дале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е – государственный гражданский служащий), сведений о доходах, об имуществе и обязательствах имущественного характера, предусмотренных частью 2 статьи 8 Федерального закона от 25 декабря 2008 года № 273-ФЗ «О противодействии коррупции» (далее – сведения о </w:t>
      </w:r>
      <w:r>
        <w:rPr>
          <w:rFonts w:ascii="PT Astra Serif" w:hAnsi="PT Astra Serif"/>
          <w:sz w:val="26"/>
          <w:szCs w:val="26"/>
          <w:lang w:eastAsia="ru-RU" w:bidi="ar-SA"/>
        </w:rPr>
        <w:t>доходах, об имуществе и обязательствах имущественного характера), а также порядок предоставления государственными гражданскими служащими сведений о своих расходах, о расходах своих супруги (супруга) и несовершеннолетних детей (далее – сведения о расходах).</w:t>
      </w:r>
    </w:p>
    <w:p w:rsidR="00BB1F5D" w:rsidRDefault="00483A3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2. Сведения о доходах, об имуществе и обязательствах имущественного характера представляют в Комитет правового и кадрового обеспечения Департамента по форме справки, утвержденной Указом Президента Российской Федерации от 23.06.2014 № 460 «Об утверждении ф</w:t>
      </w:r>
      <w:r>
        <w:rPr>
          <w:rFonts w:ascii="PT Astra Serif" w:hAnsi="PT Astra Serif"/>
          <w:sz w:val="26"/>
          <w:szCs w:val="26"/>
          <w:lang w:eastAsia="ru-RU" w:bidi="ar-SA"/>
        </w:rPr>
        <w:t>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 (далее – Указ № 460) с использованием специального программного обеспечения «Справки БК»:</w:t>
      </w:r>
    </w:p>
    <w:p w:rsidR="00BB1F5D" w:rsidRDefault="00483A3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1) граж</w:t>
      </w:r>
      <w:r>
        <w:rPr>
          <w:rFonts w:ascii="PT Astra Serif" w:hAnsi="PT Astra Serif"/>
          <w:sz w:val="26"/>
          <w:szCs w:val="26"/>
          <w:lang w:eastAsia="ru-RU" w:bidi="ar-SA"/>
        </w:rPr>
        <w:t>данин, претендующий на замещение должности государственной гражданской службы Томской области в Департаменте (далее – гражданин), - при поступлении на государственную гражданскую службу в Департаменте;</w:t>
      </w:r>
    </w:p>
    <w:p w:rsidR="00BB1F5D" w:rsidRDefault="00483A3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2) государственный гражданский служащий, замещающий до</w:t>
      </w:r>
      <w:r>
        <w:rPr>
          <w:rFonts w:ascii="PT Astra Serif" w:hAnsi="PT Astra Serif"/>
          <w:sz w:val="26"/>
          <w:szCs w:val="26"/>
          <w:lang w:eastAsia="ru-RU" w:bidi="ar-SA"/>
        </w:rPr>
        <w:t>лжность государственной гражданской службы в Департаменте, претендующий на замещение должности государственной гражданской службы в Департаменте, предусмотренной перечнем должностей согласно приложению 2 к настоящему приказу, (далее - кандидат на должность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государственной гражданской службы Томской области в Департаменте, предусмотренную перечнем) при назначении на должность государственной </w:t>
      </w:r>
      <w:r>
        <w:rPr>
          <w:rFonts w:ascii="PT Astra Serif" w:hAnsi="PT Astra Serif"/>
          <w:sz w:val="26"/>
          <w:szCs w:val="26"/>
          <w:lang w:eastAsia="ru-RU" w:bidi="ar-SA"/>
        </w:rPr>
        <w:lastRenderedPageBreak/>
        <w:t>гражданской службы Томской области в Департаменте, предусмотренную указанным перечнем;</w:t>
      </w:r>
    </w:p>
    <w:p w:rsidR="00BB1F5D" w:rsidRDefault="00483A3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3) государственный гражданский </w:t>
      </w:r>
      <w:r>
        <w:rPr>
          <w:rFonts w:ascii="PT Astra Serif" w:hAnsi="PT Astra Serif"/>
          <w:sz w:val="26"/>
          <w:szCs w:val="26"/>
          <w:lang w:eastAsia="ru-RU" w:bidi="ar-SA"/>
        </w:rPr>
        <w:t>служащий, замещающий должность государственной гражданской службы Томской области, назначаемый на должность государственной гражданской службы Томской области в Департаменте в порядке перевода из другого государственного органа (далее – кандидат на должнос</w:t>
      </w:r>
      <w:r>
        <w:rPr>
          <w:rFonts w:ascii="PT Astra Serif" w:hAnsi="PT Astra Serif"/>
          <w:sz w:val="26"/>
          <w:szCs w:val="26"/>
          <w:lang w:eastAsia="ru-RU" w:bidi="ar-SA"/>
        </w:rPr>
        <w:t>ть государственной гражданской службы Томской области в Департаменте, назначаемый в порядке перевода), – при назначении на должность в порядке перевода из другого государственного органа;</w:t>
      </w:r>
    </w:p>
    <w:p w:rsidR="00BB1F5D" w:rsidRDefault="00483A3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4) государственный гражданский служащий, замещающий должность госуда</w:t>
      </w:r>
      <w:r>
        <w:rPr>
          <w:rFonts w:ascii="PT Astra Serif" w:hAnsi="PT Astra Serif"/>
          <w:sz w:val="26"/>
          <w:szCs w:val="26"/>
          <w:lang w:eastAsia="ru-RU" w:bidi="ar-SA"/>
        </w:rPr>
        <w:t>рственной гражданской службы Томской области в Департаменте, предусмотренную перечнем должностей согласно приложению 2 к настоящему приказу (далее – государственный гражданский служащий Томской области в Департаменте) – в случае возникновения оснований для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представления сведений о расходах в соответствии с Федеральным законом от 3 декабря 2012 года </w:t>
      </w:r>
      <w:r>
        <w:rPr>
          <w:rFonts w:ascii="PT Astra Serif" w:hAnsi="PT Astra Serif"/>
          <w:sz w:val="26"/>
          <w:szCs w:val="26"/>
          <w:lang w:eastAsia="ru-RU" w:bidi="ar-SA"/>
        </w:rPr>
        <w:br/>
        <w:t>№ 230-ФЗ «О контроле за соответствием расходов лиц, замещающих государственные должности, и иных лиц их доходам» (далее – Федеральный закон № 230-ФЗ).</w:t>
      </w:r>
    </w:p>
    <w:p w:rsidR="00BB1F5D" w:rsidRDefault="00483A3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Сведения </w:t>
      </w:r>
      <w:r>
        <w:rPr>
          <w:rFonts w:ascii="PT Astra Serif" w:hAnsi="PT Astra Serif"/>
          <w:sz w:val="26"/>
          <w:szCs w:val="26"/>
          <w:lang w:eastAsia="ru-RU" w:bidi="ar-SA"/>
        </w:rPr>
        <w:t>о расходах государственный гражданский служащий в Департаменте представляет в Комитет правового и кадрового обеспечения Департамента по форме справки, утвержденной Указом № 460, с использованием специального программного обеспечения «Справки БК» при возник</w:t>
      </w:r>
      <w:r>
        <w:rPr>
          <w:rFonts w:ascii="PT Astra Serif" w:hAnsi="PT Astra Serif"/>
          <w:sz w:val="26"/>
          <w:szCs w:val="26"/>
          <w:lang w:eastAsia="ru-RU" w:bidi="ar-SA"/>
        </w:rPr>
        <w:t>новении оснований, предусмотренных Федеральным законом № 230-ФЗ.</w:t>
      </w:r>
    </w:p>
    <w:p w:rsidR="00BB1F5D" w:rsidRDefault="00483A3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3. В случае, указанном в пункте 8 приложения 4 «Положение о представлении гражданами, претендующими на замещение должностей государственной гражданской службы Томской области, государственным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 гражданскими служащими Томской области сведений о доходах, об имуществе и обязательствах имущественного характера и о предоставлении государственными служащими Томской области сведений о расходах» к Закону Томской области от 9 декабря 2005 года № 231-ОЗ </w:t>
      </w:r>
      <w:r>
        <w:rPr>
          <w:rFonts w:ascii="PT Astra Serif" w:hAnsi="PT Astra Serif"/>
          <w:sz w:val="26"/>
          <w:szCs w:val="26"/>
          <w:lang w:eastAsia="ru-RU" w:bidi="ar-SA"/>
        </w:rPr>
        <w:t>«О государственной гражданской службе Томской области» (далее – приложение 4 к Закону Томской области), гражданин, кандидат на должность государственной гражданской службы в Департаменте, предусмотренную перечнем, кандидат на должность государственной граж</w:t>
      </w:r>
      <w:r>
        <w:rPr>
          <w:rFonts w:ascii="PT Astra Serif" w:hAnsi="PT Astra Serif"/>
          <w:sz w:val="26"/>
          <w:szCs w:val="26"/>
          <w:lang w:eastAsia="ru-RU" w:bidi="ar-SA"/>
        </w:rPr>
        <w:t>данской службы Томской области в Департаменте в порядке перевода, государственный гражданский служащий Томской области в Департаменте представляют уточненные сведения о доходах, об имуществе и обязательствах имущественного характера, сведения о расходах по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форме, утвержденной Указом № 460.</w:t>
      </w:r>
    </w:p>
    <w:p w:rsidR="00BB1F5D" w:rsidRDefault="00483A3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4. В случае, указанном в пункте 9 приложения 4 к Закону Томской области, Комитет правового и кадрового обеспечения Департамента уведомляет о факте непредставления сведений о доходах, об имуществе и обязательствах имуществ</w:t>
      </w:r>
      <w:r>
        <w:rPr>
          <w:rFonts w:ascii="PT Astra Serif" w:hAnsi="PT Astra Serif"/>
          <w:sz w:val="26"/>
          <w:szCs w:val="26"/>
          <w:lang w:eastAsia="ru-RU" w:bidi="ar-SA"/>
        </w:rPr>
        <w:t>енного характера или сведений о расходах председателя комиссии Департамента инвестиционной и промышленной политики Томской области по соблюдению требований к служебному поведению государственных гражданских служащих Томской области, проходящих службу в Деп</w:t>
      </w:r>
      <w:r>
        <w:rPr>
          <w:rFonts w:ascii="PT Astra Serif" w:hAnsi="PT Astra Serif"/>
          <w:sz w:val="26"/>
          <w:szCs w:val="26"/>
          <w:lang w:eastAsia="ru-RU" w:bidi="ar-SA"/>
        </w:rPr>
        <w:t>артаменте инвестиционной и промышленной политики Томской области, и урегулированию конфликта интересов в течение трех рабочих дней после окончания последнего дня, когда указанные сведения должны быть представлены.</w:t>
      </w:r>
    </w:p>
    <w:p w:rsidR="00BB1F5D" w:rsidRDefault="00483A3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5. В случае, указанном в пункте 13 приложе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ния 4 к Закону Томской области, сведения о доходах, об имуществе и обязательствах имущественного характера в </w:t>
      </w:r>
      <w:r>
        <w:rPr>
          <w:rFonts w:ascii="PT Astra Serif" w:hAnsi="PT Astra Serif"/>
          <w:sz w:val="26"/>
          <w:szCs w:val="26"/>
          <w:lang w:eastAsia="ru-RU" w:bidi="ar-SA"/>
        </w:rPr>
        <w:lastRenderedPageBreak/>
        <w:t>дальнейшем не могут быть использованы и подлежат уничтожению в порядке, определяемом распоряжением Департамента, за исключением случаев обращения г</w:t>
      </w:r>
      <w:r>
        <w:rPr>
          <w:rFonts w:ascii="PT Astra Serif" w:hAnsi="PT Astra Serif"/>
          <w:sz w:val="26"/>
          <w:szCs w:val="26"/>
          <w:lang w:eastAsia="ru-RU" w:bidi="ar-SA"/>
        </w:rPr>
        <w:t>ражданина, кандидата на должность государственной гражданской службы в Департаменте, назначаемого в порядке перевода, с письменным заявлением о возвращении сведений о доходах, об имуществе и обязательствах имущественного характера (далее – заявление о возв</w:t>
      </w:r>
      <w:r>
        <w:rPr>
          <w:rFonts w:ascii="PT Astra Serif" w:hAnsi="PT Astra Serif"/>
          <w:sz w:val="26"/>
          <w:szCs w:val="26"/>
          <w:lang w:eastAsia="ru-RU" w:bidi="ar-SA"/>
        </w:rPr>
        <w:t>ращении).</w:t>
      </w:r>
    </w:p>
    <w:p w:rsidR="00BB1F5D" w:rsidRDefault="00483A3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В случае поступления заявления о возвращении сведения о доходах, об имуществе и обязательствах имущественного характера возвращаются Комитетом правового и кадрового обеспечения Департамента гражданину, кандидату на должность государственной гражд</w:t>
      </w:r>
      <w:r>
        <w:rPr>
          <w:rFonts w:ascii="PT Astra Serif" w:hAnsi="PT Astra Serif"/>
          <w:sz w:val="26"/>
          <w:szCs w:val="26"/>
          <w:lang w:eastAsia="ru-RU" w:bidi="ar-SA"/>
        </w:rPr>
        <w:t>анской службы Томской области в Департаменте, предусмотренную перечнем, кандидату на должность государственной гражданской службы Томской области в Департаменте, назначаемому в порядке перевода, в течение трех рабочих дней со дня поступления от них заявлен</w:t>
      </w:r>
      <w:r>
        <w:rPr>
          <w:rFonts w:ascii="PT Astra Serif" w:hAnsi="PT Astra Serif"/>
          <w:sz w:val="26"/>
          <w:szCs w:val="26"/>
          <w:lang w:eastAsia="ru-RU" w:bidi="ar-SA"/>
        </w:rPr>
        <w:t>ия о возвращении.</w:t>
      </w:r>
    </w:p>
    <w:p w:rsidR="00BB1F5D" w:rsidRDefault="00483A3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В случае непредставления сведений о доходах, об имуществе и обязательствах имущественного характера, представления заведомо неполных сведений, за исключением случаев, установленных федеральными законами, либо представления заведомо недост</w:t>
      </w:r>
      <w:r>
        <w:rPr>
          <w:rFonts w:ascii="PT Astra Serif" w:hAnsi="PT Astra Serif"/>
          <w:sz w:val="26"/>
          <w:szCs w:val="26"/>
          <w:lang w:eastAsia="ru-RU" w:bidi="ar-SA"/>
        </w:rPr>
        <w:t>оверных сведений гражданин, кандидат на должность государственной гражданской службы Томской области в Департаменте, предусмотренную перечнем, кандидат на должность государственной гражданской службы Томской области в Департаменте, назначаемый в порядке пе</w:t>
      </w:r>
      <w:r>
        <w:rPr>
          <w:rFonts w:ascii="PT Astra Serif" w:hAnsi="PT Astra Serif"/>
          <w:sz w:val="26"/>
          <w:szCs w:val="26"/>
          <w:lang w:eastAsia="ru-RU" w:bidi="ar-SA"/>
        </w:rPr>
        <w:t>ревода, не могут быть назначены на соответствующую должность государственной гражданской службы, а государственный гражданский служащий Томской области в Департаменте освобождается от должности государственной гражданской службы Томской области в Департаме</w:t>
      </w:r>
      <w:r>
        <w:rPr>
          <w:rFonts w:ascii="PT Astra Serif" w:hAnsi="PT Astra Serif"/>
          <w:sz w:val="26"/>
          <w:szCs w:val="26"/>
          <w:lang w:eastAsia="ru-RU" w:bidi="ar-SA"/>
        </w:rPr>
        <w:t>нте или подвергается иным видам дисциплинарной ответственности в соответствии с законодательством Российской Федерации.</w:t>
      </w:r>
    </w:p>
    <w:p w:rsidR="00BB1F5D" w:rsidRDefault="00483A3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6. Организационно-техническое обеспечение мероприятий, реализуемых в соответствии с настоящим Порядком осуществляет Комитет правового и </w:t>
      </w:r>
      <w:r>
        <w:rPr>
          <w:rFonts w:ascii="PT Astra Serif" w:hAnsi="PT Astra Serif"/>
          <w:sz w:val="26"/>
          <w:szCs w:val="26"/>
          <w:lang w:eastAsia="ru-RU" w:bidi="ar-SA"/>
        </w:rPr>
        <w:t>кадрового обеспечения Департамента.</w:t>
      </w:r>
    </w:p>
    <w:p w:rsidR="00BB1F5D" w:rsidRDefault="00BB1F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B1F5D" w:rsidRDefault="00BB1F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B1F5D" w:rsidRDefault="00BB1F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B1F5D" w:rsidRDefault="00483A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 xml:space="preserve"> </w:t>
      </w:r>
    </w:p>
    <w:p w:rsidR="00BB1F5D" w:rsidRDefault="00BB1F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B1F5D" w:rsidRDefault="00BB1F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B1F5D" w:rsidRDefault="00BB1F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B1F5D" w:rsidRDefault="00BB1F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B1F5D" w:rsidRDefault="00BB1F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B1F5D" w:rsidRDefault="00BB1F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B1F5D" w:rsidRDefault="00BB1F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B1F5D" w:rsidRDefault="00BB1F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B1F5D" w:rsidRDefault="00BB1F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B1F5D" w:rsidRDefault="00BB1F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B1F5D" w:rsidRDefault="00BB1F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B1F5D" w:rsidRDefault="00BB1F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B1F5D" w:rsidRDefault="00BB1F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B1F5D" w:rsidRDefault="00BB1F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B1F5D" w:rsidRDefault="00BB1F5D">
      <w:pPr>
        <w:rPr>
          <w:rFonts w:ascii="PT Astra Serif" w:eastAsia="PT Astra Serif" w:hAnsi="PT Astra Serif" w:cs="PT Astra Serif"/>
          <w:sz w:val="28"/>
          <w:szCs w:val="28"/>
        </w:rPr>
      </w:pPr>
    </w:p>
    <w:p w:rsidR="00BB1F5D" w:rsidRDefault="00BB1F5D">
      <w:pPr>
        <w:rPr>
          <w:rFonts w:ascii="PT Astra Serif" w:eastAsia="PT Astra Serif" w:hAnsi="PT Astra Serif" w:cs="PT Astra Serif"/>
          <w:sz w:val="28"/>
          <w:szCs w:val="28"/>
        </w:rPr>
      </w:pPr>
    </w:p>
    <w:p w:rsidR="00BB1F5D" w:rsidRDefault="00BB1F5D">
      <w:pPr>
        <w:rPr>
          <w:rFonts w:ascii="PT Astra Serif" w:eastAsia="PT Astra Serif" w:hAnsi="PT Astra Serif" w:cs="PT Astra Serif"/>
          <w:sz w:val="28"/>
          <w:szCs w:val="28"/>
        </w:rPr>
      </w:pPr>
    </w:p>
    <w:p w:rsidR="00BB1F5D" w:rsidRDefault="00BB1F5D">
      <w:pPr>
        <w:rPr>
          <w:rFonts w:ascii="PT Astra Serif" w:eastAsia="PT Astra Serif" w:hAnsi="PT Astra Serif" w:cs="PT Astra Serif"/>
          <w:sz w:val="28"/>
          <w:szCs w:val="28"/>
        </w:rPr>
      </w:pPr>
    </w:p>
    <w:p w:rsidR="00BB1F5D" w:rsidRDefault="00BB1F5D">
      <w:pPr>
        <w:rPr>
          <w:rFonts w:ascii="PT Astra Serif" w:eastAsia="PT Astra Serif" w:hAnsi="PT Astra Serif" w:cs="PT Astra Serif"/>
          <w:sz w:val="28"/>
          <w:szCs w:val="28"/>
        </w:rPr>
      </w:pPr>
    </w:p>
    <w:p w:rsidR="00BB1F5D" w:rsidRDefault="00BB1F5D">
      <w:pPr>
        <w:rPr>
          <w:rFonts w:ascii="PT Astra Serif" w:eastAsia="PT Astra Serif" w:hAnsi="PT Astra Serif" w:cs="PT Astra Serif"/>
          <w:sz w:val="28"/>
          <w:szCs w:val="28"/>
        </w:rPr>
      </w:pPr>
    </w:p>
    <w:p w:rsidR="00BB1F5D" w:rsidRDefault="00BB1F5D">
      <w:pPr>
        <w:rPr>
          <w:rFonts w:ascii="PT Astra Serif" w:eastAsia="PT Astra Serif" w:hAnsi="PT Astra Serif" w:cs="PT Astra Serif"/>
          <w:sz w:val="28"/>
          <w:szCs w:val="28"/>
        </w:rPr>
      </w:pPr>
    </w:p>
    <w:p w:rsidR="00BB1F5D" w:rsidRDefault="00483A36">
      <w:pPr>
        <w:ind w:left="5663" w:firstLine="1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2</w:t>
      </w:r>
    </w:p>
    <w:p w:rsidR="00BB1F5D" w:rsidRDefault="00BB1F5D">
      <w:pPr>
        <w:ind w:left="5663" w:firstLine="1"/>
        <w:rPr>
          <w:rFonts w:ascii="PT Astra Serif" w:eastAsia="PT Astra Serif" w:hAnsi="PT Astra Serif" w:cs="PT Astra Serif"/>
          <w:sz w:val="26"/>
          <w:szCs w:val="26"/>
        </w:rPr>
      </w:pPr>
    </w:p>
    <w:p w:rsidR="00BB1F5D" w:rsidRDefault="00483A36">
      <w:pPr>
        <w:ind w:left="5663" w:firstLine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УТВЕРЖДЕН</w:t>
      </w:r>
    </w:p>
    <w:p w:rsidR="00BB1F5D" w:rsidRDefault="00483A36">
      <w:pPr>
        <w:ind w:left="5669"/>
        <w:rPr>
          <w:rFonts w:ascii="PT Astra Serif" w:eastAsia="Arial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приказом Департамента </w:t>
      </w:r>
      <w:r>
        <w:rPr>
          <w:rFonts w:ascii="PT Astra Serif" w:eastAsia="Arial" w:hAnsi="PT Astra Serif"/>
          <w:sz w:val="26"/>
          <w:szCs w:val="26"/>
        </w:rPr>
        <w:t>инвестиционной и промышленной политики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Arial" w:hAnsi="PT Astra Serif"/>
          <w:sz w:val="26"/>
          <w:szCs w:val="26"/>
        </w:rPr>
        <w:t>от </w:t>
      </w:r>
      <w:r>
        <w:rPr>
          <w:rFonts w:ascii="PT Astra Serif" w:eastAsia="Arial" w:hAnsi="PT Astra Serif"/>
          <w:sz w:val="26"/>
          <w:szCs w:val="26"/>
        </w:rPr>
        <w:fldChar w:fldCharType="begin"/>
      </w:r>
      <w:r>
        <w:rPr>
          <w:rFonts w:ascii="PT Astra Serif" w:eastAsia="Arial" w:hAnsi="PT Astra Serif"/>
          <w:sz w:val="26"/>
          <w:szCs w:val="26"/>
        </w:rPr>
        <w:instrText xml:space="preserve"> FORMTEXT </w:instrText>
      </w:r>
      <w:r>
        <w:rPr>
          <w:rFonts w:ascii="PT Astra Serif" w:eastAsia="Arial" w:hAnsi="PT Astra Serif"/>
          <w:sz w:val="26"/>
          <w:szCs w:val="26"/>
        </w:rPr>
        <w:fldChar w:fldCharType="separate"/>
      </w:r>
      <w:r>
        <w:rPr>
          <w:rFonts w:ascii="PT Astra Serif" w:eastAsia="Arial" w:hAnsi="PT Astra Serif"/>
          <w:sz w:val="26"/>
          <w:szCs w:val="26"/>
        </w:rPr>
        <w:t>&lt;Дата&gt;</w:t>
      </w:r>
      <w:r>
        <w:rPr>
          <w:rFonts w:ascii="PT Astra Serif" w:eastAsia="Arial" w:hAnsi="PT Astra Serif"/>
          <w:sz w:val="26"/>
          <w:szCs w:val="26"/>
        </w:rPr>
        <w:fldChar w:fldCharType="end"/>
      </w:r>
      <w:r>
        <w:rPr>
          <w:rFonts w:ascii="PT Astra Serif" w:eastAsia="Arial" w:hAnsi="PT Astra Serif"/>
          <w:color w:val="000000"/>
          <w:sz w:val="26"/>
          <w:szCs w:val="26"/>
        </w:rPr>
        <w:t> № </w:t>
      </w:r>
      <w:r>
        <w:rPr>
          <w:rFonts w:ascii="PT Astra Serif" w:eastAsia="Arial" w:hAnsi="PT Astra Serif"/>
          <w:sz w:val="26"/>
          <w:szCs w:val="26"/>
        </w:rPr>
        <w:fldChar w:fldCharType="begin"/>
      </w:r>
      <w:r>
        <w:rPr>
          <w:rFonts w:ascii="PT Astra Serif" w:eastAsia="Arial" w:hAnsi="PT Astra Serif"/>
          <w:sz w:val="26"/>
          <w:szCs w:val="26"/>
        </w:rPr>
        <w:instrText xml:space="preserve"> FORMTEXT </w:instrText>
      </w:r>
      <w:r>
        <w:rPr>
          <w:rFonts w:ascii="PT Astra Serif" w:eastAsia="Arial" w:hAnsi="PT Astra Serif"/>
          <w:sz w:val="26"/>
          <w:szCs w:val="26"/>
        </w:rPr>
        <w:fldChar w:fldCharType="separate"/>
      </w:r>
      <w:r>
        <w:rPr>
          <w:rFonts w:ascii="PT Astra Serif" w:eastAsia="Arial" w:hAnsi="PT Astra Serif"/>
          <w:sz w:val="26"/>
          <w:szCs w:val="26"/>
        </w:rPr>
        <w:t>&lt;Номер&gt;</w:t>
      </w:r>
      <w:r>
        <w:rPr>
          <w:rFonts w:ascii="PT Astra Serif" w:eastAsia="Arial" w:hAnsi="PT Astra Serif"/>
          <w:sz w:val="26"/>
          <w:szCs w:val="26"/>
        </w:rPr>
        <w:fldChar w:fldCharType="end"/>
      </w:r>
    </w:p>
    <w:p w:rsidR="00BB1F5D" w:rsidRDefault="00BB1F5D">
      <w:pPr>
        <w:rPr>
          <w:rFonts w:ascii="PT Astra Serif" w:hAnsi="PT Astra Serif"/>
          <w:sz w:val="26"/>
          <w:szCs w:val="26"/>
        </w:rPr>
      </w:pPr>
    </w:p>
    <w:p w:rsidR="00BB1F5D" w:rsidRDefault="00483A36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Перечень</w:t>
      </w:r>
    </w:p>
    <w:p w:rsidR="00BB1F5D" w:rsidRDefault="00483A36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должностей государственной гражданской службы Томской области в Департаменте инвестиционной и промышленной политики Томской области, при замещении которых государственные гражданские служащие Томской области обязаны предоставлять сведения о своих доходах, </w:t>
      </w:r>
      <w:r>
        <w:rPr>
          <w:rFonts w:ascii="PT Astra Serif" w:eastAsia="PT Astra Serif" w:hAnsi="PT Astra Serif" w:cs="PT Astra Serif"/>
          <w:sz w:val="26"/>
          <w:szCs w:val="26"/>
        </w:rPr>
        <w:t>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BB1F5D" w:rsidRDefault="00BB1F5D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BB1F5D" w:rsidRDefault="00483A36">
      <w:pPr>
        <w:ind w:firstLine="708"/>
        <w:jc w:val="both"/>
        <w:rPr>
          <w:rFonts w:ascii="PT Astra Serif" w:eastAsiaTheme="minorHAnsi" w:hAnsi="PT Astra Serif"/>
          <w:sz w:val="26"/>
          <w:szCs w:val="26"/>
        </w:rPr>
      </w:pPr>
      <w:r>
        <w:rPr>
          <w:rFonts w:ascii="PT Astra Serif" w:eastAsiaTheme="minorHAnsi" w:hAnsi="PT Astra Serif"/>
          <w:sz w:val="26"/>
          <w:szCs w:val="26"/>
          <w:lang w:bidi="ar-SA"/>
        </w:rPr>
        <w:t>1. Консультант Комитета по инвестиционной пол</w:t>
      </w:r>
      <w:r>
        <w:rPr>
          <w:rFonts w:ascii="PT Astra Serif" w:eastAsiaTheme="minorHAnsi" w:hAnsi="PT Astra Serif"/>
          <w:sz w:val="26"/>
          <w:szCs w:val="26"/>
          <w:lang w:bidi="ar-SA"/>
        </w:rPr>
        <w:t>итик и государственной поддержке инвестиционной деятельности.</w:t>
      </w:r>
    </w:p>
    <w:p w:rsidR="00BB1F5D" w:rsidRDefault="00483A36">
      <w:pPr>
        <w:ind w:firstLine="708"/>
        <w:jc w:val="both"/>
        <w:rPr>
          <w:rFonts w:ascii="PT Astra Serif" w:eastAsiaTheme="minorHAnsi" w:hAnsi="PT Astra Serif"/>
          <w:sz w:val="26"/>
          <w:szCs w:val="26"/>
        </w:rPr>
      </w:pPr>
      <w:r>
        <w:rPr>
          <w:rFonts w:ascii="PT Astra Serif" w:eastAsiaTheme="minorHAnsi" w:hAnsi="PT Astra Serif"/>
          <w:sz w:val="26"/>
          <w:szCs w:val="26"/>
          <w:lang w:bidi="ar-SA"/>
        </w:rPr>
        <w:t>2. Главный специалист Комитета по инвестиционной политике и государственной поддержке инвестиционной деятельности.</w:t>
      </w:r>
    </w:p>
    <w:p w:rsidR="00BB1F5D" w:rsidRDefault="00483A36">
      <w:pPr>
        <w:ind w:firstLine="708"/>
        <w:jc w:val="both"/>
        <w:rPr>
          <w:rFonts w:ascii="PT Astra Serif" w:eastAsiaTheme="minorHAnsi" w:hAnsi="PT Astra Serif"/>
          <w:sz w:val="26"/>
          <w:szCs w:val="26"/>
        </w:rPr>
      </w:pPr>
      <w:r>
        <w:rPr>
          <w:rFonts w:ascii="PT Astra Serif" w:eastAsiaTheme="minorHAnsi" w:hAnsi="PT Astra Serif"/>
          <w:sz w:val="26"/>
          <w:szCs w:val="26"/>
          <w:lang w:bidi="ar-SA"/>
        </w:rPr>
        <w:t xml:space="preserve">3. Консультант Комитета по работе с резидентами. </w:t>
      </w:r>
    </w:p>
    <w:p w:rsidR="00BB1F5D" w:rsidRDefault="00483A36">
      <w:pPr>
        <w:ind w:firstLine="708"/>
        <w:jc w:val="both"/>
        <w:rPr>
          <w:rFonts w:ascii="PT Astra Serif" w:eastAsiaTheme="minorHAnsi" w:hAnsi="PT Astra Serif"/>
          <w:sz w:val="26"/>
          <w:szCs w:val="26"/>
        </w:rPr>
      </w:pPr>
      <w:r>
        <w:rPr>
          <w:rFonts w:ascii="PT Astra Serif" w:eastAsiaTheme="minorHAnsi" w:hAnsi="PT Astra Serif"/>
          <w:sz w:val="26"/>
          <w:szCs w:val="26"/>
          <w:lang w:bidi="ar-SA"/>
        </w:rPr>
        <w:t>4. Консультант Комитета право</w:t>
      </w:r>
      <w:r>
        <w:rPr>
          <w:rFonts w:ascii="PT Astra Serif" w:eastAsiaTheme="minorHAnsi" w:hAnsi="PT Astra Serif"/>
          <w:sz w:val="26"/>
          <w:szCs w:val="26"/>
          <w:lang w:bidi="ar-SA"/>
        </w:rPr>
        <w:t>вого и кадрового обеспечения.</w:t>
      </w:r>
    </w:p>
    <w:p w:rsidR="00BB1F5D" w:rsidRDefault="00483A36">
      <w:pPr>
        <w:ind w:firstLine="708"/>
        <w:jc w:val="both"/>
        <w:rPr>
          <w:rFonts w:ascii="PT Astra Serif" w:eastAsiaTheme="minorHAnsi" w:hAnsi="PT Astra Serif"/>
          <w:sz w:val="26"/>
          <w:szCs w:val="26"/>
        </w:rPr>
      </w:pPr>
      <w:r>
        <w:rPr>
          <w:rFonts w:ascii="PT Astra Serif" w:eastAsiaTheme="minorHAnsi" w:hAnsi="PT Astra Serif"/>
          <w:sz w:val="26"/>
          <w:szCs w:val="26"/>
          <w:lang w:bidi="ar-SA"/>
        </w:rPr>
        <w:t>5. Консультант Комитета бухгалтерского учета, отчетности и закупок.</w:t>
      </w:r>
    </w:p>
    <w:p w:rsidR="00BB1F5D" w:rsidRDefault="00483A36">
      <w:pPr>
        <w:ind w:firstLine="708"/>
        <w:jc w:val="both"/>
        <w:rPr>
          <w:rFonts w:ascii="PT Astra Serif" w:eastAsiaTheme="minorHAnsi" w:hAnsi="PT Astra Serif"/>
          <w:sz w:val="26"/>
          <w:szCs w:val="26"/>
        </w:rPr>
      </w:pPr>
      <w:r>
        <w:rPr>
          <w:rFonts w:ascii="PT Astra Serif" w:eastAsiaTheme="minorHAnsi" w:hAnsi="PT Astra Serif"/>
          <w:sz w:val="26"/>
          <w:szCs w:val="26"/>
          <w:lang w:bidi="ar-SA"/>
        </w:rPr>
        <w:t>6. Консультант Комитета промышленности.</w:t>
      </w:r>
    </w:p>
    <w:p w:rsidR="00BB1F5D" w:rsidRDefault="00483A36">
      <w:pPr>
        <w:ind w:firstLine="708"/>
        <w:jc w:val="both"/>
        <w:rPr>
          <w:rFonts w:ascii="PT Astra Serif" w:eastAsiaTheme="minorHAnsi" w:hAnsi="PT Astra Serif"/>
          <w:sz w:val="26"/>
          <w:szCs w:val="26"/>
        </w:rPr>
      </w:pPr>
      <w:r>
        <w:rPr>
          <w:rFonts w:ascii="PT Astra Serif" w:eastAsiaTheme="minorHAnsi" w:hAnsi="PT Astra Serif"/>
          <w:sz w:val="26"/>
          <w:szCs w:val="26"/>
          <w:lang w:bidi="ar-SA"/>
        </w:rPr>
        <w:t>7. Консультант Комитета государственной поддержки предпринимателей.</w:t>
      </w:r>
    </w:p>
    <w:p w:rsidR="00BB1F5D" w:rsidRDefault="00483A36">
      <w:pPr>
        <w:ind w:firstLine="708"/>
        <w:jc w:val="both"/>
        <w:rPr>
          <w:rFonts w:ascii="PT Astra Serif" w:eastAsiaTheme="minorHAnsi" w:hAnsi="PT Astra Serif"/>
          <w:sz w:val="26"/>
          <w:szCs w:val="26"/>
        </w:rPr>
      </w:pPr>
      <w:r>
        <w:rPr>
          <w:rFonts w:ascii="PT Astra Serif" w:eastAsiaTheme="minorHAnsi" w:hAnsi="PT Astra Serif"/>
          <w:sz w:val="26"/>
          <w:szCs w:val="26"/>
          <w:lang w:bidi="ar-SA"/>
        </w:rPr>
        <w:t>8. Консультант Комитета по регуляторной политике</w:t>
      </w:r>
      <w:r>
        <w:rPr>
          <w:sz w:val="26"/>
          <w:szCs w:val="26"/>
        </w:rPr>
        <w:t>.</w:t>
      </w:r>
    </w:p>
    <w:p w:rsidR="00BB1F5D" w:rsidRDefault="00483A36">
      <w:pPr>
        <w:ind w:firstLine="708"/>
        <w:jc w:val="both"/>
        <w:rPr>
          <w:rFonts w:ascii="PT Astra Serif" w:eastAsiaTheme="minorHAnsi" w:hAnsi="PT Astra Serif"/>
          <w:sz w:val="26"/>
          <w:szCs w:val="26"/>
        </w:rPr>
      </w:pPr>
      <w:r>
        <w:rPr>
          <w:rFonts w:ascii="PT Astra Serif" w:eastAsiaTheme="minorHAnsi" w:hAnsi="PT Astra Serif"/>
          <w:sz w:val="26"/>
          <w:szCs w:val="26"/>
          <w:lang w:bidi="ar-SA"/>
        </w:rPr>
        <w:t>9. Консультант Комитета по предприятиям нефтегазового комплекса.</w:t>
      </w:r>
    </w:p>
    <w:p w:rsidR="00BB1F5D" w:rsidRDefault="00483A36">
      <w:pPr>
        <w:ind w:firstLine="708"/>
        <w:jc w:val="both"/>
        <w:rPr>
          <w:rFonts w:ascii="PT Astra Serif" w:eastAsiaTheme="minorHAnsi" w:hAnsi="PT Astra Serif"/>
          <w:sz w:val="26"/>
          <w:szCs w:val="26"/>
        </w:rPr>
      </w:pPr>
      <w:r>
        <w:rPr>
          <w:rFonts w:ascii="PT Astra Serif" w:eastAsiaTheme="minorHAnsi" w:hAnsi="PT Astra Serif"/>
          <w:sz w:val="26"/>
          <w:szCs w:val="26"/>
          <w:lang w:bidi="ar-SA"/>
        </w:rPr>
        <w:t>10. Консультант по мобилизационной работе.</w:t>
      </w:r>
    </w:p>
    <w:p w:rsidR="00BB1F5D" w:rsidRDefault="00BB1F5D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BB1F5D" w:rsidRDefault="00BB1F5D">
      <w:pPr>
        <w:pStyle w:val="Default"/>
        <w:rPr>
          <w:rFonts w:eastAsia="PT Astra Serif"/>
          <w:sz w:val="28"/>
          <w:szCs w:val="28"/>
        </w:rPr>
      </w:pPr>
    </w:p>
    <w:sectPr w:rsidR="00BB1F5D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A36" w:rsidRDefault="00483A36">
      <w:r>
        <w:separator/>
      </w:r>
    </w:p>
  </w:endnote>
  <w:endnote w:type="continuationSeparator" w:id="0">
    <w:p w:rsidR="00483A36" w:rsidRDefault="00483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A36" w:rsidRDefault="00483A36">
      <w:r>
        <w:separator/>
      </w:r>
    </w:p>
  </w:footnote>
  <w:footnote w:type="continuationSeparator" w:id="0">
    <w:p w:rsidR="00483A36" w:rsidRDefault="00483A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F5D" w:rsidRDefault="00483A36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2F5CEC">
      <w:rPr>
        <w:rFonts w:ascii="PT Astra Serif" w:hAnsi="PT Astra Serif"/>
        <w:noProof/>
        <w:sz w:val="24"/>
        <w:szCs w:val="24"/>
      </w:rPr>
      <w:t>6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F5D" w:rsidRDefault="00483A3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BB1F5D" w:rsidRDefault="00483A3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rFonts w:ascii="PT Astra Serif" w:eastAsia="PT Astra Serif" w:hAnsi="PT Astra Serif" w:cs="PT Astra Serif"/>
        <w:sz w:val="30"/>
        <w:szCs w:val="30"/>
      </w:rPr>
      <w:t>инвестицИОННОЙ И ПРОМЫШЛЕННОЙ ПОЛИТИКИ Томской области</w:t>
    </w:r>
  </w:p>
  <w:p w:rsidR="00BB1F5D" w:rsidRDefault="00483A3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2713D"/>
    <w:multiLevelType w:val="hybridMultilevel"/>
    <w:tmpl w:val="FB768736"/>
    <w:lvl w:ilvl="0" w:tplc="AEE05E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D1E2440">
      <w:start w:val="1"/>
      <w:numFmt w:val="lowerLetter"/>
      <w:lvlText w:val="%2."/>
      <w:lvlJc w:val="left"/>
      <w:pPr>
        <w:ind w:left="1789" w:hanging="360"/>
      </w:pPr>
    </w:lvl>
    <w:lvl w:ilvl="2" w:tplc="05EEB980">
      <w:start w:val="1"/>
      <w:numFmt w:val="lowerRoman"/>
      <w:lvlText w:val="%3."/>
      <w:lvlJc w:val="right"/>
      <w:pPr>
        <w:ind w:left="2509" w:hanging="180"/>
      </w:pPr>
    </w:lvl>
    <w:lvl w:ilvl="3" w:tplc="EC0066F0">
      <w:start w:val="1"/>
      <w:numFmt w:val="decimal"/>
      <w:lvlText w:val="%4."/>
      <w:lvlJc w:val="left"/>
      <w:pPr>
        <w:ind w:left="3229" w:hanging="360"/>
      </w:pPr>
    </w:lvl>
    <w:lvl w:ilvl="4" w:tplc="61C8CAAA">
      <w:start w:val="1"/>
      <w:numFmt w:val="lowerLetter"/>
      <w:lvlText w:val="%5."/>
      <w:lvlJc w:val="left"/>
      <w:pPr>
        <w:ind w:left="3949" w:hanging="360"/>
      </w:pPr>
    </w:lvl>
    <w:lvl w:ilvl="5" w:tplc="9806A706">
      <w:start w:val="1"/>
      <w:numFmt w:val="lowerRoman"/>
      <w:lvlText w:val="%6."/>
      <w:lvlJc w:val="right"/>
      <w:pPr>
        <w:ind w:left="4669" w:hanging="180"/>
      </w:pPr>
    </w:lvl>
    <w:lvl w:ilvl="6" w:tplc="25F0F210">
      <w:start w:val="1"/>
      <w:numFmt w:val="decimal"/>
      <w:lvlText w:val="%7."/>
      <w:lvlJc w:val="left"/>
      <w:pPr>
        <w:ind w:left="5389" w:hanging="360"/>
      </w:pPr>
    </w:lvl>
    <w:lvl w:ilvl="7" w:tplc="EB18BCCE">
      <w:start w:val="1"/>
      <w:numFmt w:val="lowerLetter"/>
      <w:lvlText w:val="%8."/>
      <w:lvlJc w:val="left"/>
      <w:pPr>
        <w:ind w:left="6109" w:hanging="360"/>
      </w:pPr>
    </w:lvl>
    <w:lvl w:ilvl="8" w:tplc="D666C794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153623"/>
    <w:multiLevelType w:val="hybridMultilevel"/>
    <w:tmpl w:val="4072EB82"/>
    <w:lvl w:ilvl="0" w:tplc="6268A6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8940B1A">
      <w:start w:val="1"/>
      <w:numFmt w:val="lowerLetter"/>
      <w:lvlText w:val="%2."/>
      <w:lvlJc w:val="left"/>
      <w:pPr>
        <w:ind w:left="1789" w:hanging="360"/>
      </w:pPr>
    </w:lvl>
    <w:lvl w:ilvl="2" w:tplc="66CE5130">
      <w:start w:val="1"/>
      <w:numFmt w:val="lowerRoman"/>
      <w:lvlText w:val="%3."/>
      <w:lvlJc w:val="right"/>
      <w:pPr>
        <w:ind w:left="2509" w:hanging="180"/>
      </w:pPr>
    </w:lvl>
    <w:lvl w:ilvl="3" w:tplc="FB709502">
      <w:start w:val="1"/>
      <w:numFmt w:val="decimal"/>
      <w:lvlText w:val="%4."/>
      <w:lvlJc w:val="left"/>
      <w:pPr>
        <w:ind w:left="3229" w:hanging="360"/>
      </w:pPr>
    </w:lvl>
    <w:lvl w:ilvl="4" w:tplc="D862EA24">
      <w:start w:val="1"/>
      <w:numFmt w:val="lowerLetter"/>
      <w:lvlText w:val="%5."/>
      <w:lvlJc w:val="left"/>
      <w:pPr>
        <w:ind w:left="3949" w:hanging="360"/>
      </w:pPr>
    </w:lvl>
    <w:lvl w:ilvl="5" w:tplc="0B1E027A">
      <w:start w:val="1"/>
      <w:numFmt w:val="lowerRoman"/>
      <w:lvlText w:val="%6."/>
      <w:lvlJc w:val="right"/>
      <w:pPr>
        <w:ind w:left="4669" w:hanging="180"/>
      </w:pPr>
    </w:lvl>
    <w:lvl w:ilvl="6" w:tplc="434ADD2A">
      <w:start w:val="1"/>
      <w:numFmt w:val="decimal"/>
      <w:lvlText w:val="%7."/>
      <w:lvlJc w:val="left"/>
      <w:pPr>
        <w:ind w:left="5389" w:hanging="360"/>
      </w:pPr>
    </w:lvl>
    <w:lvl w:ilvl="7" w:tplc="1E227E5E">
      <w:start w:val="1"/>
      <w:numFmt w:val="lowerLetter"/>
      <w:lvlText w:val="%8."/>
      <w:lvlJc w:val="left"/>
      <w:pPr>
        <w:ind w:left="6109" w:hanging="360"/>
      </w:pPr>
    </w:lvl>
    <w:lvl w:ilvl="8" w:tplc="4EDA65EE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A52EB5"/>
    <w:multiLevelType w:val="hybridMultilevel"/>
    <w:tmpl w:val="0CD21EFC"/>
    <w:lvl w:ilvl="0" w:tplc="F63CE8AA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52A639EA">
      <w:start w:val="1"/>
      <w:numFmt w:val="lowerLetter"/>
      <w:lvlText w:val="%2."/>
      <w:lvlJc w:val="left"/>
      <w:pPr>
        <w:ind w:left="1647" w:hanging="360"/>
      </w:pPr>
    </w:lvl>
    <w:lvl w:ilvl="2" w:tplc="3A182CC6">
      <w:start w:val="1"/>
      <w:numFmt w:val="lowerRoman"/>
      <w:lvlText w:val="%3."/>
      <w:lvlJc w:val="right"/>
      <w:pPr>
        <w:ind w:left="2367" w:hanging="180"/>
      </w:pPr>
    </w:lvl>
    <w:lvl w:ilvl="3" w:tplc="2964674C">
      <w:start w:val="1"/>
      <w:numFmt w:val="decimal"/>
      <w:lvlText w:val="%4."/>
      <w:lvlJc w:val="left"/>
      <w:pPr>
        <w:ind w:left="3087" w:hanging="360"/>
      </w:pPr>
    </w:lvl>
    <w:lvl w:ilvl="4" w:tplc="3D82FF88">
      <w:start w:val="1"/>
      <w:numFmt w:val="lowerLetter"/>
      <w:lvlText w:val="%5."/>
      <w:lvlJc w:val="left"/>
      <w:pPr>
        <w:ind w:left="3807" w:hanging="360"/>
      </w:pPr>
    </w:lvl>
    <w:lvl w:ilvl="5" w:tplc="A70E324A">
      <w:start w:val="1"/>
      <w:numFmt w:val="lowerRoman"/>
      <w:lvlText w:val="%6."/>
      <w:lvlJc w:val="right"/>
      <w:pPr>
        <w:ind w:left="4527" w:hanging="180"/>
      </w:pPr>
    </w:lvl>
    <w:lvl w:ilvl="6" w:tplc="B04612E6">
      <w:start w:val="1"/>
      <w:numFmt w:val="decimal"/>
      <w:lvlText w:val="%7."/>
      <w:lvlJc w:val="left"/>
      <w:pPr>
        <w:ind w:left="5247" w:hanging="360"/>
      </w:pPr>
    </w:lvl>
    <w:lvl w:ilvl="7" w:tplc="5EB24F72">
      <w:start w:val="1"/>
      <w:numFmt w:val="lowerLetter"/>
      <w:lvlText w:val="%8."/>
      <w:lvlJc w:val="left"/>
      <w:pPr>
        <w:ind w:left="5967" w:hanging="360"/>
      </w:pPr>
    </w:lvl>
    <w:lvl w:ilvl="8" w:tplc="52D88F60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E3B1501"/>
    <w:multiLevelType w:val="hybridMultilevel"/>
    <w:tmpl w:val="DAF43BBC"/>
    <w:lvl w:ilvl="0" w:tplc="1B34F9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0F2AF1C">
      <w:start w:val="1"/>
      <w:numFmt w:val="lowerLetter"/>
      <w:lvlText w:val="%2."/>
      <w:lvlJc w:val="left"/>
      <w:pPr>
        <w:ind w:left="1789" w:hanging="360"/>
      </w:pPr>
    </w:lvl>
    <w:lvl w:ilvl="2" w:tplc="46B2732A">
      <w:start w:val="1"/>
      <w:numFmt w:val="lowerRoman"/>
      <w:lvlText w:val="%3."/>
      <w:lvlJc w:val="right"/>
      <w:pPr>
        <w:ind w:left="2509" w:hanging="180"/>
      </w:pPr>
    </w:lvl>
    <w:lvl w:ilvl="3" w:tplc="6B481A52">
      <w:start w:val="1"/>
      <w:numFmt w:val="decimal"/>
      <w:lvlText w:val="%4."/>
      <w:lvlJc w:val="left"/>
      <w:pPr>
        <w:ind w:left="3229" w:hanging="360"/>
      </w:pPr>
    </w:lvl>
    <w:lvl w:ilvl="4" w:tplc="020287AC">
      <w:start w:val="1"/>
      <w:numFmt w:val="lowerLetter"/>
      <w:lvlText w:val="%5."/>
      <w:lvlJc w:val="left"/>
      <w:pPr>
        <w:ind w:left="3949" w:hanging="360"/>
      </w:pPr>
    </w:lvl>
    <w:lvl w:ilvl="5" w:tplc="5A1E9E52">
      <w:start w:val="1"/>
      <w:numFmt w:val="lowerRoman"/>
      <w:lvlText w:val="%6."/>
      <w:lvlJc w:val="right"/>
      <w:pPr>
        <w:ind w:left="4669" w:hanging="180"/>
      </w:pPr>
    </w:lvl>
    <w:lvl w:ilvl="6" w:tplc="15BC2138">
      <w:start w:val="1"/>
      <w:numFmt w:val="decimal"/>
      <w:lvlText w:val="%7."/>
      <w:lvlJc w:val="left"/>
      <w:pPr>
        <w:ind w:left="5389" w:hanging="360"/>
      </w:pPr>
    </w:lvl>
    <w:lvl w:ilvl="7" w:tplc="CCE2AFAA">
      <w:start w:val="1"/>
      <w:numFmt w:val="lowerLetter"/>
      <w:lvlText w:val="%8."/>
      <w:lvlJc w:val="left"/>
      <w:pPr>
        <w:ind w:left="6109" w:hanging="360"/>
      </w:pPr>
    </w:lvl>
    <w:lvl w:ilvl="8" w:tplc="B122198A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FE77AA2"/>
    <w:multiLevelType w:val="hybridMultilevel"/>
    <w:tmpl w:val="DD0A6CB8"/>
    <w:lvl w:ilvl="0" w:tplc="46663FE8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F9306BFC">
      <w:start w:val="1"/>
      <w:numFmt w:val="lowerLetter"/>
      <w:lvlText w:val="%2."/>
      <w:lvlJc w:val="left"/>
      <w:pPr>
        <w:ind w:left="2149" w:hanging="360"/>
      </w:pPr>
    </w:lvl>
    <w:lvl w:ilvl="2" w:tplc="3DCE7494">
      <w:start w:val="1"/>
      <w:numFmt w:val="lowerRoman"/>
      <w:lvlText w:val="%3."/>
      <w:lvlJc w:val="right"/>
      <w:pPr>
        <w:ind w:left="2869" w:hanging="180"/>
      </w:pPr>
    </w:lvl>
    <w:lvl w:ilvl="3" w:tplc="BD48F036">
      <w:start w:val="1"/>
      <w:numFmt w:val="decimal"/>
      <w:lvlText w:val="%4."/>
      <w:lvlJc w:val="left"/>
      <w:pPr>
        <w:ind w:left="3589" w:hanging="360"/>
      </w:pPr>
    </w:lvl>
    <w:lvl w:ilvl="4" w:tplc="FB463C96">
      <w:start w:val="1"/>
      <w:numFmt w:val="lowerLetter"/>
      <w:lvlText w:val="%5."/>
      <w:lvlJc w:val="left"/>
      <w:pPr>
        <w:ind w:left="4309" w:hanging="360"/>
      </w:pPr>
    </w:lvl>
    <w:lvl w:ilvl="5" w:tplc="D23E4850">
      <w:start w:val="1"/>
      <w:numFmt w:val="lowerRoman"/>
      <w:lvlText w:val="%6."/>
      <w:lvlJc w:val="right"/>
      <w:pPr>
        <w:ind w:left="5029" w:hanging="180"/>
      </w:pPr>
    </w:lvl>
    <w:lvl w:ilvl="6" w:tplc="90C442D8">
      <w:start w:val="1"/>
      <w:numFmt w:val="decimal"/>
      <w:lvlText w:val="%7."/>
      <w:lvlJc w:val="left"/>
      <w:pPr>
        <w:ind w:left="5749" w:hanging="360"/>
      </w:pPr>
    </w:lvl>
    <w:lvl w:ilvl="7" w:tplc="EAFC73DC">
      <w:start w:val="1"/>
      <w:numFmt w:val="lowerLetter"/>
      <w:lvlText w:val="%8."/>
      <w:lvlJc w:val="left"/>
      <w:pPr>
        <w:ind w:left="6469" w:hanging="360"/>
      </w:pPr>
    </w:lvl>
    <w:lvl w:ilvl="8" w:tplc="23D2A26E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1733203"/>
    <w:multiLevelType w:val="hybridMultilevel"/>
    <w:tmpl w:val="BAA4DC1C"/>
    <w:lvl w:ilvl="0" w:tplc="E04C4C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AEED50">
      <w:start w:val="1"/>
      <w:numFmt w:val="lowerLetter"/>
      <w:lvlText w:val="%2."/>
      <w:lvlJc w:val="left"/>
      <w:pPr>
        <w:ind w:left="1440" w:hanging="360"/>
      </w:pPr>
    </w:lvl>
    <w:lvl w:ilvl="2" w:tplc="C730F0C2">
      <w:start w:val="1"/>
      <w:numFmt w:val="lowerRoman"/>
      <w:lvlText w:val="%3."/>
      <w:lvlJc w:val="right"/>
      <w:pPr>
        <w:ind w:left="2160" w:hanging="180"/>
      </w:pPr>
    </w:lvl>
    <w:lvl w:ilvl="3" w:tplc="D5CC979C">
      <w:start w:val="1"/>
      <w:numFmt w:val="decimal"/>
      <w:lvlText w:val="%4."/>
      <w:lvlJc w:val="left"/>
      <w:pPr>
        <w:ind w:left="2880" w:hanging="360"/>
      </w:pPr>
    </w:lvl>
    <w:lvl w:ilvl="4" w:tplc="B8FAF5CE">
      <w:start w:val="1"/>
      <w:numFmt w:val="lowerLetter"/>
      <w:lvlText w:val="%5."/>
      <w:lvlJc w:val="left"/>
      <w:pPr>
        <w:ind w:left="3600" w:hanging="360"/>
      </w:pPr>
    </w:lvl>
    <w:lvl w:ilvl="5" w:tplc="7DAA656E">
      <w:start w:val="1"/>
      <w:numFmt w:val="lowerRoman"/>
      <w:lvlText w:val="%6."/>
      <w:lvlJc w:val="right"/>
      <w:pPr>
        <w:ind w:left="4320" w:hanging="180"/>
      </w:pPr>
    </w:lvl>
    <w:lvl w:ilvl="6" w:tplc="9126FC28">
      <w:start w:val="1"/>
      <w:numFmt w:val="decimal"/>
      <w:lvlText w:val="%7."/>
      <w:lvlJc w:val="left"/>
      <w:pPr>
        <w:ind w:left="5040" w:hanging="360"/>
      </w:pPr>
    </w:lvl>
    <w:lvl w:ilvl="7" w:tplc="35263B24">
      <w:start w:val="1"/>
      <w:numFmt w:val="lowerLetter"/>
      <w:lvlText w:val="%8."/>
      <w:lvlJc w:val="left"/>
      <w:pPr>
        <w:ind w:left="5760" w:hanging="360"/>
      </w:pPr>
    </w:lvl>
    <w:lvl w:ilvl="8" w:tplc="23CE1D8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9F26CD"/>
    <w:multiLevelType w:val="hybridMultilevel"/>
    <w:tmpl w:val="96E41948"/>
    <w:lvl w:ilvl="0" w:tplc="654EC5B4">
      <w:start w:val="1"/>
      <w:numFmt w:val="decimal"/>
      <w:lvlText w:val="%1)"/>
      <w:lvlJc w:val="left"/>
    </w:lvl>
    <w:lvl w:ilvl="1" w:tplc="0576ECF8">
      <w:start w:val="1"/>
      <w:numFmt w:val="lowerLetter"/>
      <w:lvlText w:val="%2."/>
      <w:lvlJc w:val="left"/>
      <w:pPr>
        <w:ind w:left="1440" w:hanging="360"/>
      </w:pPr>
    </w:lvl>
    <w:lvl w:ilvl="2" w:tplc="AF04B354">
      <w:start w:val="1"/>
      <w:numFmt w:val="lowerRoman"/>
      <w:lvlText w:val="%3."/>
      <w:lvlJc w:val="right"/>
      <w:pPr>
        <w:ind w:left="2160" w:hanging="180"/>
      </w:pPr>
    </w:lvl>
    <w:lvl w:ilvl="3" w:tplc="50BCAA9A">
      <w:start w:val="1"/>
      <w:numFmt w:val="decimal"/>
      <w:lvlText w:val="%4."/>
      <w:lvlJc w:val="left"/>
      <w:pPr>
        <w:ind w:left="2880" w:hanging="360"/>
      </w:pPr>
    </w:lvl>
    <w:lvl w:ilvl="4" w:tplc="64EC1248">
      <w:start w:val="1"/>
      <w:numFmt w:val="lowerLetter"/>
      <w:lvlText w:val="%5."/>
      <w:lvlJc w:val="left"/>
      <w:pPr>
        <w:ind w:left="3600" w:hanging="360"/>
      </w:pPr>
    </w:lvl>
    <w:lvl w:ilvl="5" w:tplc="92B80034">
      <w:start w:val="1"/>
      <w:numFmt w:val="lowerRoman"/>
      <w:lvlText w:val="%6."/>
      <w:lvlJc w:val="right"/>
      <w:pPr>
        <w:ind w:left="4320" w:hanging="180"/>
      </w:pPr>
    </w:lvl>
    <w:lvl w:ilvl="6" w:tplc="24CE450A">
      <w:start w:val="1"/>
      <w:numFmt w:val="decimal"/>
      <w:lvlText w:val="%7."/>
      <w:lvlJc w:val="left"/>
      <w:pPr>
        <w:ind w:left="5040" w:hanging="360"/>
      </w:pPr>
    </w:lvl>
    <w:lvl w:ilvl="7" w:tplc="0B4003C8">
      <w:start w:val="1"/>
      <w:numFmt w:val="lowerLetter"/>
      <w:lvlText w:val="%8."/>
      <w:lvlJc w:val="left"/>
      <w:pPr>
        <w:ind w:left="5760" w:hanging="360"/>
      </w:pPr>
    </w:lvl>
    <w:lvl w:ilvl="8" w:tplc="5C42C30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F5D"/>
    <w:rsid w:val="002F5CEC"/>
    <w:rsid w:val="00483A36"/>
    <w:rsid w:val="00BB1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0887B5-95E9-4083-8A1C-E7FE8A2C9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1833</Words>
  <Characters>10450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Светлана Геннадьевна Салямова</cp:lastModifiedBy>
  <cp:revision>2</cp:revision>
  <dcterms:created xsi:type="dcterms:W3CDTF">2026-08-18T05:03:00Z</dcterms:created>
  <dcterms:modified xsi:type="dcterms:W3CDTF">2026-08-18T05:03:00Z</dcterms:modified>
</cp:coreProperties>
</file>