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09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/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0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0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/>
            <w:r/>
          </w:p>
        </w:tc>
      </w:tr>
    </w:tbl>
    <w:p>
      <w:pPr>
        <w:pStyle w:val="919"/>
        <w:jc w:val="center"/>
        <w:spacing w:before="48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919"/>
        <w:jc w:val="center"/>
        <w:spacing w:before="480" w:beforeAutospacing="0" w:after="0" w:afterAutospacing="0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/>
          <w:sz w:val="26"/>
          <w:szCs w:val="26"/>
        </w:rPr>
        <w:t xml:space="preserve">Об утверждении Порядка сообщения государственными гражданскими служащими Томской области, проходящими службу в Департаменте инвестиционной и промышленной политики Томск</w:t>
      </w:r>
      <w:r>
        <w:rPr>
          <w:rFonts w:ascii="PT Astra Serif" w:hAnsi="PT Astra Serif"/>
          <w:sz w:val="26"/>
          <w:szCs w:val="26"/>
        </w:rPr>
        <w:t xml:space="preserve">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/>
    </w:p>
    <w:p>
      <w:pPr>
        <w:pStyle w:val="916"/>
        <w:jc w:val="both"/>
        <w:rPr>
          <w:rFonts w:ascii="PT Astra Serif" w:hAnsi="PT Astra Serif" w:cs="PT Astra Serif"/>
          <w:sz w:val="26"/>
          <w:szCs w:val="26"/>
          <w:highlight w:val="yellow"/>
        </w:rPr>
      </w:pPr>
      <w:r>
        <w:rPr>
          <w:rFonts w:ascii="PT Astra Serif" w:hAnsi="PT Astra Serif" w:cs="PT Astra Serif"/>
          <w:sz w:val="26"/>
          <w:szCs w:val="26"/>
          <w:highlight w:val="yellow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highlight w:val="none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с пунктом 2 статьи 575 Гражданского кодекса Российской Федерации, пунктом 7 части 3 статьи 12.1 Федерального закона от 25 декабря 2008 года № 273-ФЗ «О противодействии коррупции», пунктом 6 части 1 статьи 17 Федерального закона от 2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7 июля 2004 года № 79-ФЗ «О государственной гражданской службе Российской Федерации», пунктом 6 постановления Правительства Российской Федерации от 09.01.2014 № 10 «О порядке сообщения отдельными категориями лиц о получении подарка в связи с протокольными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  <w:r/>
      <w:r>
        <w:rPr>
          <w:rFonts w:ascii="PT Astra Serif" w:hAnsi="PT Astra Serif"/>
          <w:sz w:val="26"/>
          <w:szCs w:val="26"/>
          <w:highlight w:val="yellow"/>
          <w:lang w:eastAsia="ru-RU" w:bidi="ar-SA"/>
        </w:rPr>
      </w:r>
      <w:r/>
      <w:r>
        <w:rPr>
          <w:rFonts w:ascii="PT Astra Serif" w:hAnsi="PT Astra Serif"/>
          <w:sz w:val="26"/>
          <w:szCs w:val="26"/>
          <w:highlight w:val="yellow"/>
          <w:lang w:eastAsia="ru-RU" w:bidi="ar-SA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  <w:highlight w:val="yellow"/>
          <w:lang w:eastAsia="ru-RU" w:bidi="ar-SA"/>
        </w:rPr>
      </w:pP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1.</w:t>
      </w:r>
      <w:r>
        <w:rPr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Утвердить Порядок сообщения государственными гражданскими служащими Томской области, проходящими службу в Департаменте инвестиционной и промышленной политики Томской области, о получении подарка в связи с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 согласно приложению к настоящему приказу.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 Признать утратившими силу: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приказ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Департамента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инвестиций Томской области от 06.12.2023 № 11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Об утверждении Положения о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сообщении государственными гражданскими служащими Томской области, проходящими службу в Департаменте инвестиций Томской области, о получении подарка в связи с протокольными мероприятиями, служебными командировками и другими официальными мероприятиями, учас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и о признании утратившими силу отдельных приказов Департамента инвестиций Томской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области» (Официальный интернет-портал правовой информации (</w:t>
      </w:r>
      <w:hyperlink r:id="rId12" w:tooltip="http://www.pravo.gov.ru" w:history="1">
        <w:r>
          <w:rPr>
            <w:rFonts w:ascii="PT Astra Serif" w:hAnsi="PT Astra Serif"/>
            <w:sz w:val="26"/>
            <w:szCs w:val="26"/>
            <w:lang w:eastAsia="ru-RU" w:bidi="ar-SA"/>
          </w:rPr>
          <w:t xml:space="preserve">www.pravo.gov.ru</w:t>
        </w:r>
      </w:hyperlink>
      <w:r>
        <w:rPr>
          <w:rFonts w:ascii="PT Astra Serif" w:hAnsi="PT Astra Serif"/>
          <w:sz w:val="26"/>
          <w:szCs w:val="26"/>
          <w:lang w:eastAsia="ru-RU" w:bidi="ar-SA"/>
        </w:rPr>
        <w:t xml:space="preserve">), 08.12.2023, № 7001202312080002);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highlight w:val="yellow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приказ Департамента инвестиционной и промышленной политики Томской области от 29.11.2024 № 34 «О внесении изменений в приказ Департамента инвестиций Томской области от 06.12.2023 № 11» (Официальный интернет-портал правовой информации (</w:t>
      </w:r>
      <w:hyperlink r:id="rId13" w:tooltip="http://www.pravo.gov.ru" w:history="1">
        <w:r>
          <w:rPr>
            <w:rFonts w:ascii="PT Astra Serif" w:hAnsi="PT Astra Serif"/>
            <w:sz w:val="26"/>
            <w:szCs w:val="26"/>
            <w:lang w:eastAsia="ru-RU" w:bidi="ar-SA"/>
          </w:rPr>
          <w:t xml:space="preserve">www.pravo.gov.ru</w:t>
        </w:r>
      </w:hyperlink>
      <w:r>
        <w:rPr>
          <w:rFonts w:ascii="PT Astra Serif" w:hAnsi="PT Astra Serif"/>
          <w:sz w:val="26"/>
          <w:szCs w:val="26"/>
          <w:lang w:eastAsia="ru-RU" w:bidi="ar-SA"/>
        </w:rPr>
        <w:t xml:space="preserve">), 06.12.2024, 7001202412060003).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3. Заместителю начальника Департамента - председателю Комитета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правового и кадрового обеспечения </w:t>
      </w:r>
      <w:bookmarkStart w:id="2" w:name="_GoBack"/>
      <w:r/>
      <w:bookmarkEnd w:id="2"/>
      <w:r>
        <w:rPr>
          <w:rFonts w:ascii="PT Astra Serif" w:hAnsi="PT Astra Serif"/>
          <w:sz w:val="26"/>
          <w:szCs w:val="26"/>
          <w:lang w:eastAsia="ru-RU" w:bidi="ar-SA"/>
        </w:rPr>
        <w:t xml:space="preserve">ознакомить государственных гражданских служащ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их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, проходящих службу в Департаменте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инвестиционной и промышленной политики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,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с настоящим приказом.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4. Контроль за исполнением настоящего приказа оставляю за собой.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5. Настоящий приказ вступает в силу со дня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его официального опубликования и распространяет действие на правоотношения, возникшие с 11.02.2026.</w:t>
      </w:r>
      <w:r/>
    </w:p>
    <w:p>
      <w:pPr>
        <w:pStyle w:val="919"/>
        <w:contextualSpacing/>
        <w:ind w:firstLine="539"/>
        <w:jc w:val="both"/>
        <w:spacing w:before="0" w:beforeAutospacing="0" w:after="0" w:after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9"/>
        <w:contextualSpacing/>
        <w:ind w:firstLine="539"/>
        <w:jc w:val="both"/>
        <w:spacing w:before="0" w:beforeAutospacing="0" w:after="0" w:after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16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8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76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46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Г.А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Бородулин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 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3" w:firstLine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РЖДЕН</w:t>
      </w:r>
      <w:r/>
    </w:p>
    <w:p>
      <w:pPr>
        <w:ind w:left="5669"/>
        <w:rPr>
          <w:rFonts w:ascii="PT Astra Serif" w:hAnsi="PT Astra Serif" w:eastAsia="Arial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приказом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Департамента </w:t>
      </w:r>
      <w:r>
        <w:rPr>
          <w:rFonts w:ascii="PT Astra Serif" w:hAnsi="PT Astra Serif" w:eastAsia="Arial"/>
          <w:sz w:val="26"/>
          <w:szCs w:val="26"/>
        </w:rPr>
        <w:t xml:space="preserve">инвестиционной и промышленной политики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Arial"/>
          <w:sz w:val="26"/>
          <w:szCs w:val="26"/>
        </w:rPr>
        <w:t xml:space="preserve">от </w:t>
      </w:r>
      <w:r>
        <w:rPr>
          <w:rFonts w:ascii="PT Astra Serif" w:hAnsi="PT Astra Serif" w:eastAsia="Arial"/>
          <w:sz w:val="26"/>
          <w:szCs w:val="26"/>
        </w:rPr>
        <w:fldChar w:fldCharType="begin"/>
      </w:r>
      <w:r>
        <w:rPr>
          <w:rFonts w:ascii="PT Astra Serif" w:hAnsi="PT Astra Serif" w:eastAsia="Arial"/>
          <w:sz w:val="26"/>
          <w:szCs w:val="26"/>
        </w:rPr>
        <w:instrText xml:space="preserve"> FORMTEXT </w:instrText>
      </w:r>
      <w:r>
        <w:rPr>
          <w:rFonts w:ascii="PT Astra Serif" w:hAnsi="PT Astra Serif" w:eastAsia="Arial"/>
          <w:sz w:val="26"/>
          <w:szCs w:val="26"/>
        </w:rPr>
        <w:fldChar w:fldCharType="separate"/>
      </w:r>
      <w:r>
        <w:rPr>
          <w:rFonts w:ascii="PT Astra Serif" w:hAnsi="PT Astra Serif" w:eastAsia="Arial"/>
          <w:sz w:val="26"/>
          <w:szCs w:val="26"/>
        </w:rPr>
        <w:t xml:space="preserve">&lt;Дата&gt;</w:t>
      </w:r>
      <w:r>
        <w:rPr>
          <w:rFonts w:ascii="PT Astra Serif" w:hAnsi="PT Astra Serif" w:eastAsia="Arial"/>
          <w:sz w:val="26"/>
          <w:szCs w:val="26"/>
        </w:rPr>
        <w:fldChar w:fldCharType="end"/>
      </w:r>
      <w:r>
        <w:rPr>
          <w:rFonts w:ascii="PT Astra Serif" w:hAnsi="PT Astra Serif" w:eastAsia="Arial"/>
          <w:color w:val="000000"/>
          <w:sz w:val="26"/>
          <w:szCs w:val="26"/>
        </w:rPr>
        <w:t xml:space="preserve"> № </w:t>
      </w:r>
      <w:r>
        <w:rPr>
          <w:rFonts w:ascii="PT Astra Serif" w:hAnsi="PT Astra Serif" w:eastAsia="Arial"/>
          <w:sz w:val="26"/>
          <w:szCs w:val="26"/>
        </w:rPr>
        <w:fldChar w:fldCharType="begin"/>
      </w:r>
      <w:r>
        <w:rPr>
          <w:rFonts w:ascii="PT Astra Serif" w:hAnsi="PT Astra Serif" w:eastAsia="Arial"/>
          <w:sz w:val="26"/>
          <w:szCs w:val="26"/>
        </w:rPr>
        <w:instrText xml:space="preserve"> FORMTEXT </w:instrText>
      </w:r>
      <w:r>
        <w:rPr>
          <w:rFonts w:ascii="PT Astra Serif" w:hAnsi="PT Astra Serif" w:eastAsia="Arial"/>
          <w:sz w:val="26"/>
          <w:szCs w:val="26"/>
        </w:rPr>
        <w:fldChar w:fldCharType="separate"/>
      </w:r>
      <w:r>
        <w:rPr>
          <w:rFonts w:ascii="PT Astra Serif" w:hAnsi="PT Astra Serif" w:eastAsia="Arial"/>
          <w:sz w:val="26"/>
          <w:szCs w:val="26"/>
        </w:rPr>
        <w:t xml:space="preserve">&lt;Номер&gt;</w:t>
      </w:r>
      <w:r>
        <w:rPr>
          <w:rFonts w:ascii="PT Astra Serif" w:hAnsi="PT Astra Serif" w:eastAsia="Arial"/>
          <w:sz w:val="26"/>
          <w:szCs w:val="26"/>
        </w:rPr>
        <w:fldChar w:fldCharType="end"/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Порядок</w:t>
      </w:r>
      <w:r/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сообщения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государственными гражданскими служащими Томской области, проходящими службу в Департаменте инвестиционной и промышленной политики Томск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/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sz w:val="26"/>
          <w:szCs w:val="26"/>
          <w:highlight w:val="yellow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Настоящий Порядок определяет процедуру сообщения государственными гражданскими служащими Томской области, проходящими службу в Департаменте инвестиционной и промышленной политики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(далее –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гражданский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служащий)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2. Для целей настоящего Порядка используются следующие понятия: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подарок, полученный в связи с протокольными мероприятиями, служебными командировками и другими официальными мероприятиями, - подарок, полученный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гражданским служащим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ых (должностных) обязанностей,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получение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гражданским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служащим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3. Г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ражданские служащие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не вправ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официальными мероприятиями, участие в которых связано с исполнением ими служебных (должностных) обязанностей.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4. Гра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жданские служащие обязаны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5.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 по форме согласно приложению №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1 к настоящему Порядку, представляется не позднее трех рабочих дней со дня получения подарка 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Комитет правового и кадрового обеспечения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случае если подарок получен во время служебной командировки, уведомление представляется не позднее трех рабочих дней со дня возвращения гражданского служащего, получившего подарок, из служебной командировки.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 невозможности подачи уведомления в сроки, указанные в абзацах первом и втором настоящего пункта, по причине, не зависящей от гражданского служащего, уведомление представляется не позднее следующего дня после дня устранения такой причины.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6.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Уведомление составляется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гражданским служащим в двух экземплярах, регистрируется ответственным лицом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Комитета правового и кадрового обеспечения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журнале регистрации уведомлений, который ведется ответственным лицом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Комитета правового и кадрового обеспечения по форме согласно приложению №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2 к настоящему Порядку.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Один экземпл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яр уведомления возвращается гражданскому служащему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представившему уведомление, с отметкой о регистрации, другой экземпляр направляется ответственным лицом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Комитета правового и кадрового обеспечения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комиссию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инвестиционной и промышленной политики Томской области по поступлению и выбытию активов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(далее - Комиссия).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Комиссия направляет копию уведомления ответственному лицу Комитета бухгалтерского учета, отчетности и закупок в день поступления уведомления в Комиссию в случае, если подарок, полученный гражданским служащим, подлежит передаче на хр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анение в соответствии с пунктом 7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настоящего Порядка.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7. Подарок, полученный гражданским служащим в связи с протокольными мероприятиями, служебными ком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документами и превышает три тысячи рублей либо стоимость которого получившему его гражданскому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служащему неизвестна, сдается ответственному лицу Комитета бухгалтерского учета, отчетности и закупок, которое принимает его на хранение по акту приема-передачи не позднее пяти рабочих дней со дня регистрации уведомления в журнале регистрации уведомлений.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Прилагаемые к подарку, полученному в связи с 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подарок), технический паспорт, гарантийный талон, инструкция по эксплуатации,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упаковка, за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пасные части, иные документы и принадлежности (при их наличии) передаются вместе с подарком ответственному лицу Комитета бухгалтерского учета, отчетности и закупок. Указанные в настоящем абзаце документы и принадлежности фиксируются в акте приема-передачи.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Акт приема-передачи составляется ответственным лицом Комитета бухгалтерского учета, отчетности и закупок в трех экземплярах, один из которых передается лицу, сдавшему подарок. Ответственное лицо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Комитета бухгалтерского учета, отчетности и закупок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принявшее на хранение подарок, в течение трех рабочих дней с даты составления акта приема-передачи направляет один экземпляр акта приема-передачи в Комиссию. Один экземпляр акта, указанного в настоящем абзаце, остается у ответственного лица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Комитета бухгалтерского учета, отчетности и закупок.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8. Хранение подарков, прилагаемых к подарку документов и принадлежностей обеспечивается с соблюдением надлежащих ус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ловий хранения подарков, прилагаемых к подарку документов и принадлежностей и осуществляется в помещении, позволяющем обеспечить сохранность подарков, прилагаемых к подарку документов и принадлежностей. К подарку, принятому на хранение, ответственное лицо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Комитета бухгалтерского учета, отчетности и закупок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прикрепляет ярлык с указанием даты и номера акта приема-передачи.</w:t>
      </w:r>
      <w:r/>
    </w:p>
    <w:p>
      <w:pPr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          Ответственное лицо Комитета бухгалтерского учета, отчетности и закупок ведет журнал учета подарков, принятых по актам приема-передачи, по форме согласно приложению № 3 к настоящему Порядку.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9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10. В целях принятия к бухгалтерскому учету подарка в порядке, установленном законодательством Рос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сийской Федерации, определение стоимости подарка проводится Комиссией на основе рыночной цены, действующей на дату принятия к бухгалтерскому учету подарка, или цены на аналогичную материальную ценность в сопоставимых условиях. Сведения о рыночной цене подт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верждаются Комиссией документально, в том числе посредством получения информации в письменной форме от организаций-изготовителей. При невозможности документального подтверждения сведений о рыночной цене стоимость подарка определяется экспертным путем посре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дством анализа сведений об уровне цен, информации, имеющейся у органов государственной статистики, а также в средствах массовой информации и специальной литературе, экспертных заключений (в том числе экспертов, привлеченных на добровольных началах к работе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Комиссии). По итогам определения стоимости подарка в целях принятия подарка к бухгалтерскому учету составляется протокол заседания Комиссии. Материалы, послужившие основанием для определения стоимости подарка, приобщаются к протоколу заседания Комиссии.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 наличии документов, подтверждающих стоимость подарка (кассового чека, товарного чека, иного документа об оплате (приобретении) подарка), проведение процедур по определению стоимости подарка в целях принятия его к бухгалтерскому учету не осуществляется.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Подарок возвращается сдавшему его лицу ответственным лицом Комитета бухгалтерского учета, отчетности и закупок по акту приема-передачи в случае, если стоимость подарка не превышает трех тысяч рублей.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11. Гражданский служащий, сдавший подарок, может его выкупить, направив 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Комитет бухгалтерского учета, отчетности и закупок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заявление о выкупе подарка,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составленно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 по форме согласно приложению №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4 к настоящему Порядку, не позднее двух месяцев со дня сдачи подарка по акту приема-передачи.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Заявление о выкупе подарка составляется в двух экземплярах, регистрируется ответственным лицом Комитета бухгалтерского учета, отчетности и закупок в журнале регистрации заявлений о выкупе подарка, который ведется ответственным лицом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Комитета бухгалтерского учета, отчетности и закупок по форме согласно приложению №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5 к настоящему Порядку.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Один экземпляр заявления о выкупе подарка возвращается лицу, направившему заявление, с отметкой о регистрации, другой экземпляр направляется ответственным лицом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Комитета бухгалтерского учета, отчетности и закупок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Комиссию.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Комитет бухгалтерского учета, отчетности и закупок организует в течение трех месяцев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 дня поступления заявления о выкупе подарка оценку стоимости подарка для реализации (выкупа) и направляет лицу, подавшему заявление о выкупе подарка, уведомление о результатах проведенной оценки стоимости подарка, которое составляется в двух экземплярах.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Согласие лица, подавшего заявление о выкупе подарка, на выкуп подарка по установленной в результате проведенной оценки стоимости подарка цене либо отказ от выкупа подарка оформляется на уведомлении о результатах проведенной оценки сто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имости подарка собственноручной записью лица, подавшего заявление о выкупе подарка, с указанием даты совершения записи. Один экземпляр уведомления о результатах проведенной оценки стоимости подарка возвращается лицом, подавшим заявление о выкупе подарка, 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Комитет бухгалтерского учета, отчетности и закупок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Комитет бухгалтерского учета, отчетности и закупок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течение месяца со дня направ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ления лицу, подавшему заявление о выкупе подарка, уведомления о результатах проведенной оценки стоимости подарка организует выкуп подарка по установленной в результате оценки стоимости (в случае если лицо, получившее подарок, согласилось выкупить подарок).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13. В случае если в отношении 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одарка, изготовленного из драгоценных металлов и (или) драгоценных камней, не поступило от гражданского служащего в установленный срок заявление о выкупе подарка либо в случае отказа указанных лиц от выкупа подарка, подарок, изготовленный из драгоценных ме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таллов и (или) драгоценных камней, подлежит передаче Комитетом бухгалтерского учета, отчетности и закупок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14. В случае если в отношении подарка не поступило в установленный срок заявление о выкупе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подарка либо в случае отказа гражданского служащего от выкупа подарка, за исключением подарка, изготовленного из драгоценных металлов и (или) драгоценных камней, подарок может использоваться для обеспечения деятельности Департамента инвестиционной и промы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шленной политики Томской области на основании решения начальника Департамента, принятого с учетом заключения Комиссии о целесообразности использования подарка для обеспечения деятельности Департамента инвестиционной и промышленной политики Томской области.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Комитет бухгалтерского учета, отчетности и закупок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обеспечивает включение в установленном порядке принятого к бухгалтерскому учету подарка, стоимость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которого превышает три тысячи рублей, в реестр государственного имущества Томской области в соответствии с постановлением Администрации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Томской области от 06.03.2013 № 84а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 утверждении Положения об организации учета и ведения Реестра государственного имущества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15. В случае подготовки Комиссией заключения о нецелесообразности использования подарка для обеспечения деятельности Департамента инвестиционной и промышленной политики Томской области начальником Департамента инвестиционной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промышленной политики Томской области принимается решение о реализации подарка и проведении оценки стоимости подарка для реализации (выкупа), осуществляемой посредством проведения торгов в порядке, предусмотренном законодательством Российской Федерации.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Исполнение решения в части реализации подарка обеспечивает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Комитет государственного учета, отчетности и закупок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16. Оценка стоимости подарка для реализации (выкупа) подарка, предусмотренная пунктами 12 и 15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17. В случае если подарок не выкуплен или не реализован в соответствии с пунктом 15 настоящего Порядка, начальник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ом Департамента инвестиционной и промышленной политики Томской области на основании заключения Комиссии о нецелесообразности использования подарка для обеспечения деятельности Департамента инвестиционной и промышленной политики Томской области принимается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решение о повторной реализации подарка, либо о безвозмездной передаче подарка на баланс благотворительной организации, либо об уничтожении подарка в соответствии с законодательством Российской Федерации. Исполнение решения в части повторной реализации пода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рка обеспечивает уполномоченный областной орган по управлению областным государственным имуществом, в части безвозмездной передачи подарка на баланс благотворительной организации или уничтожения подарка – Комитет бухгалтерского учета, отчетности и закупок.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18. Средства, вырученные от реализации (выкупа) подарка, зачисляются в доход областного бюджета Томской области в порядке, установленном бюджетным законодательством Российской Федерации.</w:t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firstLine="0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1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Порядку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сообщения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государственными гражданскими служащими Томской области, проходящими службу в Департаменте инвестиционной и промышленной политики Томск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/>
    </w:p>
    <w:p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Форма</w:t>
      </w:r>
      <w:r/>
    </w:p>
    <w:p>
      <w:pPr>
        <w:jc w:val="both"/>
        <w:rPr>
          <w:rFonts w:ascii="Courier New" w:hAnsi="Courier New" w:cs="Courier New"/>
          <w:sz w:val="20"/>
          <w:szCs w:val="20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Courier New" w:hAnsi="Courier New" w:cs="Courier New"/>
          <w:sz w:val="20"/>
          <w:szCs w:val="20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Courier New" w:hAnsi="Courier New" w:cs="Courier New"/>
          <w:sz w:val="20"/>
          <w:szCs w:val="20"/>
          <w:lang w:eastAsia="ru-RU" w:bidi="ar-SA"/>
        </w:rPr>
        <w:t xml:space="preserve">        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В   Комитет правового и кадрового </w:t>
      </w:r>
      <w:r/>
    </w:p>
    <w:p>
      <w:pPr>
        <w:ind w:left="4248"/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обеспечения</w:t>
      </w:r>
      <w:r/>
    </w:p>
    <w:p>
      <w:pPr>
        <w:jc w:val="both"/>
        <w:rPr>
          <w:rFonts w:ascii="Courier New" w:hAnsi="Courier New" w:cs="Courier New"/>
          <w:sz w:val="20"/>
          <w:szCs w:val="20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Courier New" w:hAnsi="Courier New" w:cs="Courier New"/>
          <w:sz w:val="20"/>
          <w:szCs w:val="20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Courier New" w:hAnsi="Courier New" w:cs="Courier New"/>
          <w:sz w:val="20"/>
          <w:szCs w:val="20"/>
          <w:lang w:eastAsia="ru-RU" w:bidi="ar-SA"/>
        </w:rPr>
        <w:t xml:space="preserve">                                       </w:t>
      </w:r>
      <w:r>
        <w:rPr>
          <w:rFonts w:ascii="Courier New" w:hAnsi="Courier New" w:cs="Courier New"/>
          <w:sz w:val="20"/>
          <w:szCs w:val="20"/>
          <w:lang w:eastAsia="ru-RU" w:bidi="ar-SA"/>
        </w:rPr>
        <w:t xml:space="preserve">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от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_________________________________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____________________________________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(Фамилия, имя, отчество (последнее -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при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наличии), занимаемая должность)</w:t>
      </w:r>
      <w:r/>
    </w:p>
    <w:p>
      <w:pPr>
        <w:jc w:val="both"/>
        <w:rPr>
          <w:rFonts w:ascii="Courier New" w:hAnsi="Courier New" w:cs="Courier New"/>
          <w:sz w:val="20"/>
          <w:szCs w:val="20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Courier New" w:hAnsi="Courier New" w:cs="Courier New"/>
          <w:sz w:val="20"/>
          <w:szCs w:val="20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Courier New" w:hAnsi="Courier New" w:cs="Courier New"/>
          <w:sz w:val="20"/>
          <w:szCs w:val="20"/>
          <w:lang w:eastAsia="ru-RU" w:bidi="ar-SA"/>
        </w:rPr>
        <w:t xml:space="preserve">      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Уведомление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о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получении подарка в связи с протокольными мероприятиями, служебными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командировками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и другими официальными мероприятиями, участие в которых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связано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с исполнением служебных (должностных) обязанностей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Извещаю о получении _______________________________________ подарка в связи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(Дата получения)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с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_________________________________________________________________________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(Наименование протокольного мероприятия, служебной командировки, другого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официального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мероприятия, место и дата проведения мероприятия,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служебной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командировки)</w:t>
      </w:r>
      <w:r/>
    </w:p>
    <w:p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8"/>
        <w:gridCol w:w="2694"/>
        <w:gridCol w:w="2835"/>
        <w:gridCol w:w="1531"/>
        <w:gridCol w:w="14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 п/п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Наименование подарка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Характеристика подарка, его описание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Количество предметов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Стоимость в рублях &lt;1&gt;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Итого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Приложение: ________________________________________ на _____ листах.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(Наименование документа)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Лицо, представившее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уведомление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_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________ _____________________ «__»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 20__ г.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(Подпись) (Расшифровка подписи)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Лицо, принявшее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уведомление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_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________ _____________________ «__»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 20__ г.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(Подпись) (Расшифровка подписи)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Регистрационный номер в журнале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регистрации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уведомлений   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________ «__»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 20__ г.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--------------------------------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&lt;1&gt;   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Заполняется  при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наличии  документов,  подтверждающих  стоимость</w:t>
      </w:r>
      <w:r/>
    </w:p>
    <w:p>
      <w:pPr>
        <w:jc w:val="both"/>
        <w:rPr>
          <w:rFonts w:ascii="PT Astra Serif" w:hAnsi="PT Astra Serif" w:cs="Courier New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подарка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.</w:t>
      </w:r>
      <w:r/>
    </w:p>
    <w:p>
      <w:pPr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/>
    </w:p>
    <w:p>
      <w:pPr>
        <w:ind w:firstLine="709"/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</w:p>
    <w:p>
      <w:pPr>
        <w:jc w:val="both"/>
        <w:tabs>
          <w:tab w:val="left" w:pos="6990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ab/>
      </w:r>
      <w:r/>
    </w:p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pStyle w:val="920"/>
        <w:rPr>
          <w:rFonts w:eastAsia="PT Astra Serif"/>
          <w:sz w:val="28"/>
          <w:szCs w:val="28"/>
        </w:rPr>
      </w:pPr>
      <w:r>
        <w:rPr>
          <w:rFonts w:eastAsia="PT Astra Serif"/>
          <w:sz w:val="28"/>
          <w:szCs w:val="28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2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Порядку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сообщения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государственными гражданскими служащими Томской области, проходящими службу в Департаменте инвестиционной и промышленной политики Томс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)</w:t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Форма</w:t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Журнал</w:t>
      </w:r>
      <w:r/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регистрации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уведомлений о получении подарка в связи</w:t>
      </w:r>
      <w:r/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протокольными мероприятиями, служебными командировками</w:t>
      </w:r>
      <w:r/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другими официальными мероприятиями, участие в которых</w:t>
      </w:r>
      <w:r/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связано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 исполнением служебных (должностных) обязанностей</w:t>
      </w:r>
      <w:r/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/>
    </w:p>
    <w:tbl>
      <w:tblPr>
        <w:tblStyle w:val="766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134"/>
        <w:gridCol w:w="1418"/>
        <w:gridCol w:w="1701"/>
        <w:gridCol w:w="1559"/>
        <w:gridCol w:w="2120"/>
      </w:tblGrid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/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Дата поступления уведомления о получении подарка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подарка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Стоимость подарка &lt;2&gt;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Фамилия, имя, отчество (последнее - при наличии), должность лица, принявшего уведомление о получении подарка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Подпись лица, принявшего уведомление о получении подарка</w:t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Отметка о передаче уведомления о получении подарка в комиссию по поступлению и выбытию активов Департамента инвестиционной и промышленной политики Томской области </w:t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--------------------------------</w:t>
      </w:r>
      <w:r/>
    </w:p>
    <w:p>
      <w:pPr>
        <w:jc w:val="center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&lt;2&gt; Заполняется при наличии документов, подтверждающих стоимость подарка.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3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Порядку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сообщения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государственными гражданскими служащими Томской области, проходящими службу в Департаменте инвестиционной и промышленной политики Томск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Форма</w:t>
      </w:r>
      <w:r/>
    </w:p>
    <w:p>
      <w:pPr>
        <w:jc w:val="both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outlineLvl w:val="0"/>
      </w:pPr>
      <w:r>
        <w:rPr>
          <w:rFonts w:ascii="PT Astra Serif" w:hAnsi="PT Astra Serif" w:cs="PT Astra Serif"/>
          <w:sz w:val="24"/>
          <w:szCs w:val="24"/>
          <w:lang w:eastAsia="ru-RU" w:bidi="ar-SA"/>
        </w:rPr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Журнал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учета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подарков, полученных в связи с протокольными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мероприятиями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, служебными командировками и другими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официальными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мероприятиями, участие в которых связано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с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исполнением служебных (должностных) обязанностей, принятых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по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актам приема-передачи</w:t>
      </w:r>
      <w:r/>
    </w:p>
    <w:p>
      <w:pPr>
        <w:jc w:val="both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4"/>
        <w:gridCol w:w="1384"/>
        <w:gridCol w:w="1701"/>
        <w:gridCol w:w="1985"/>
        <w:gridCol w:w="1476"/>
        <w:gridCol w:w="204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 п/п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Дата подписания акта приема-передачи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Наименование подарка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Фамилия, имя, отчество (последнее - при наличии), должность лица, принявшего подарок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Подпись лица, принявшего подарок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Отметка о возврате, выкупе, использовании, реализации, безвозмездной передаче или уничтожении подарка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7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4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Порядку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сообщения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государственными гражданскими служащими Томской области, проходящими службу в Департаменте инвестиционной и промышленной политики Томск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52"/>
        <w:gridCol w:w="4819"/>
      </w:tblGrid>
      <w:tr>
        <w:trPr/>
        <w:tc>
          <w:tcPr>
            <w:gridSpan w:val="2"/>
            <w:tcW w:w="907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Форма</w:t>
            </w:r>
            <w:r/>
          </w:p>
        </w:tc>
      </w:tr>
      <w:tr>
        <w:trPr/>
        <w:tc>
          <w:tcPr>
            <w:tcW w:w="425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outlineLvl w:val="0"/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В Комитет бухгалтерского учета, отчетности и закупок</w:t>
            </w:r>
            <w:r/>
          </w:p>
        </w:tc>
      </w:tr>
      <w:tr>
        <w:trPr/>
        <w:tc>
          <w:tcPr>
            <w:tcW w:w="4252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от</w:t>
            </w: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 ____________________________________</w:t>
            </w:r>
            <w:r/>
          </w:p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____________________________________ (Фамилия, имя, отчество (последнее - при наличии), занимаемая должность)</w:t>
            </w:r>
            <w:r/>
          </w:p>
        </w:tc>
      </w:tr>
      <w:tr>
        <w:trPr/>
        <w:tc>
          <w:tcPr>
            <w:gridSpan w:val="2"/>
            <w:tcW w:w="907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Заявление</w:t>
            </w:r>
            <w:r/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о</w:t>
            </w: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 выкупе подарка, полученного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      </w:r>
            <w:r/>
          </w:p>
        </w:tc>
      </w:tr>
      <w:tr>
        <w:trPr/>
        <w:tc>
          <w:tcPr>
            <w:gridSpan w:val="2"/>
            <w:tcW w:w="9071" w:type="dxa"/>
            <w:textDirection w:val="lrTb"/>
            <w:noWrap w:val="false"/>
          </w:tcPr>
          <w:p>
            <w:pPr>
              <w:ind w:firstLine="283"/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Извещаю о намерении выкупить подарок, полученный мной в связи с _________________________________________________________________________.</w:t>
            </w:r>
            <w:r/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(Наименование протокольного мероприятия, служебной командировки, другого официального мероприятия, место и дата проведения мероприятия, служебной командировки)</w:t>
            </w:r>
            <w:r/>
          </w:p>
        </w:tc>
      </w:tr>
    </w:tbl>
    <w:p>
      <w:pPr>
        <w:jc w:val="both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30"/>
        <w:gridCol w:w="3402"/>
        <w:gridCol w:w="3061"/>
        <w:gridCol w:w="204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 п/п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Наименование подарка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Дата и номер акта приема-передачи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Количество предметов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6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6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9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Итого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423"/>
        <w:gridCol w:w="1334"/>
        <w:gridCol w:w="340"/>
        <w:gridCol w:w="2948"/>
      </w:tblGrid>
      <w:tr>
        <w:trPr/>
        <w:tc>
          <w:tcPr>
            <w:tcW w:w="442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"__" ___________ 20__ г.</w:t>
            </w:r>
            <w:r/>
          </w:p>
        </w:tc>
        <w:tc>
          <w:tcPr>
            <w:tcW w:w="133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bottom w:val="single" w:color="auto" w:sz="4" w:space="0"/>
            </w:tcBorders>
            <w:tcW w:w="294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tcW w:w="442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W w:w="13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(Подпись)</w:t>
            </w:r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</w:tcBorders>
            <w:tcW w:w="29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(Расшифровка подписи)</w:t>
            </w:r>
            <w:r/>
          </w:p>
        </w:tc>
      </w:tr>
    </w:tbl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5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Порядку</w:t>
      </w:r>
      <w:r/>
    </w:p>
    <w:p>
      <w:pPr>
        <w:ind w:left="5663" w:firstLine="1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сообщения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государственными гражданскими служащими Томской области, проходящими службу в Департаменте инвестиционной и промышленной политики Томск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/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Форма</w:t>
      </w:r>
      <w:r/>
    </w:p>
    <w:p>
      <w:pPr>
        <w:jc w:val="both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outlineLvl w:val="0"/>
      </w:pPr>
      <w:r>
        <w:rPr>
          <w:rFonts w:ascii="PT Astra Serif" w:hAnsi="PT Astra Serif" w:cs="PT Astra Serif"/>
          <w:sz w:val="24"/>
          <w:szCs w:val="24"/>
          <w:lang w:eastAsia="ru-RU" w:bidi="ar-SA"/>
        </w:rPr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Журнал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регистрации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заявлений о выкупе подарка, полученного в связи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с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протокольными мероприятиями, служебными командировками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и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другими официальными мероприятиями, участие в которых</w:t>
      </w:r>
      <w:r/>
    </w:p>
    <w:p>
      <w:pPr>
        <w:jc w:val="center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связано</w:t>
      </w:r>
      <w:r>
        <w:rPr>
          <w:rFonts w:ascii="PT Astra Serif" w:hAnsi="PT Astra Serif" w:cs="PT Astra Serif"/>
          <w:sz w:val="24"/>
          <w:szCs w:val="24"/>
          <w:lang w:eastAsia="ru-RU" w:bidi="ar-SA"/>
        </w:rPr>
        <w:t xml:space="preserve"> с исполнением служебных (должностных) обязанностей</w:t>
      </w:r>
      <w:r/>
    </w:p>
    <w:p>
      <w:pPr>
        <w:jc w:val="both"/>
        <w:rPr>
          <w:rFonts w:ascii="PT Astra Serif" w:hAnsi="PT Astra Serif" w:cs="PT Astra Serif"/>
          <w:sz w:val="24"/>
          <w:szCs w:val="24"/>
          <w:lang w:eastAsia="ru-RU" w:bidi="ar-SA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4"/>
          <w:szCs w:val="24"/>
          <w:lang w:eastAsia="ru-RU" w:bidi="ar-SA"/>
        </w:rPr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4"/>
        <w:gridCol w:w="1429"/>
        <w:gridCol w:w="1639"/>
        <w:gridCol w:w="1871"/>
        <w:gridCol w:w="1354"/>
        <w:gridCol w:w="2268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N п/п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Дата поступления заявления о выкупе подарка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Наименование подарка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Фамилия, имя, отчество (последнее - при наличии), должность лица, принявшего заявление о выкупе подарка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Подпись лица, принявшего заявление о выкупе подарка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Отметка о передаче заявления о выкупе подарка в комиссию по</w:t>
            </w: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 поступлению и выбытию активов </w:t>
            </w: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Департамента инвестиционной и промышленной политики Томской области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13</w:t>
    </w:r>
    <w:r>
      <w:rPr>
        <w:rFonts w:ascii="PT Astra Serif" w:hAnsi="PT Astra Serif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62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инвестицИОННОЙ И ПРОМЫШЛЕННОЙ ПОЛИТИКИ</w:t>
    </w:r>
    <w:r>
      <w:rPr>
        <w:rFonts w:ascii="PT Astra Serif" w:hAnsi="PT Astra Serif" w:eastAsia="PT Astra Serif" w:cs="PT Astra Serif"/>
        <w:sz w:val="30"/>
        <w:szCs w:val="30"/>
      </w:rPr>
      <w:t xml:space="preserve"> Томской области</w:t>
    </w:r>
    <w:r/>
  </w:p>
  <w:p>
    <w:pPr>
      <w:pStyle w:val="762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79">
    <w:name w:val="Endnote Text Char"/>
    <w:link w:val="739"/>
    <w:uiPriority w:val="99"/>
    <w:rPr>
      <w:sz w:val="20"/>
    </w:rPr>
  </w:style>
  <w:style w:type="paragraph" w:styleId="69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91">
    <w:name w:val="Heading 1"/>
    <w:link w:val="74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92">
    <w:name w:val="Heading 2"/>
    <w:link w:val="74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93">
    <w:name w:val="Heading 3"/>
    <w:link w:val="74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94">
    <w:name w:val="Heading 4"/>
    <w:link w:val="74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95">
    <w:name w:val="Heading 5"/>
    <w:link w:val="74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96">
    <w:name w:val="Heading 6"/>
    <w:link w:val="74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97">
    <w:name w:val="Heading 7"/>
    <w:link w:val="74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98">
    <w:name w:val="Heading 8"/>
    <w:link w:val="75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99">
    <w:name w:val="Heading 9"/>
    <w:link w:val="75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Heading 1 Char"/>
    <w:basedOn w:val="700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Heading 2 Char"/>
    <w:basedOn w:val="700"/>
    <w:uiPriority w:val="9"/>
    <w:rPr>
      <w:rFonts w:ascii="Arial" w:hAnsi="Arial" w:eastAsia="Arial" w:cs="Arial"/>
      <w:sz w:val="34"/>
    </w:rPr>
  </w:style>
  <w:style w:type="character" w:styleId="705" w:customStyle="1">
    <w:name w:val="Heading 3 Char"/>
    <w:basedOn w:val="700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Heading 4 Char"/>
    <w:basedOn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Heading 5 Char"/>
    <w:basedOn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Heading 6 Char"/>
    <w:basedOn w:val="700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Heading 7 Char"/>
    <w:basedOn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Heading 8 Char"/>
    <w:basedOn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9 Char"/>
    <w:basedOn w:val="700"/>
    <w:uiPriority w:val="9"/>
    <w:rPr>
      <w:rFonts w:ascii="Arial" w:hAnsi="Arial" w:eastAsia="Arial" w:cs="Arial"/>
      <w:i/>
      <w:iCs/>
      <w:sz w:val="21"/>
      <w:szCs w:val="21"/>
    </w:rPr>
  </w:style>
  <w:style w:type="character" w:styleId="712" w:customStyle="1">
    <w:name w:val="Title Char"/>
    <w:basedOn w:val="700"/>
    <w:uiPriority w:val="10"/>
    <w:rPr>
      <w:sz w:val="48"/>
      <w:szCs w:val="48"/>
    </w:rPr>
  </w:style>
  <w:style w:type="character" w:styleId="713" w:customStyle="1">
    <w:name w:val="Subtitle Char"/>
    <w:basedOn w:val="700"/>
    <w:uiPriority w:val="11"/>
    <w:rPr>
      <w:sz w:val="24"/>
      <w:szCs w:val="24"/>
    </w:rPr>
  </w:style>
  <w:style w:type="character" w:styleId="714" w:customStyle="1">
    <w:name w:val="Quote Char"/>
    <w:uiPriority w:val="29"/>
    <w:rPr>
      <w:i/>
    </w:rPr>
  </w:style>
  <w:style w:type="character" w:styleId="715" w:customStyle="1">
    <w:name w:val="Intense Quote Char"/>
    <w:uiPriority w:val="30"/>
    <w:rPr>
      <w:i/>
    </w:rPr>
  </w:style>
  <w:style w:type="character" w:styleId="716" w:customStyle="1">
    <w:name w:val="Header Char"/>
    <w:basedOn w:val="700"/>
    <w:uiPriority w:val="99"/>
  </w:style>
  <w:style w:type="character" w:styleId="717" w:customStyle="1">
    <w:name w:val="Footer Char"/>
    <w:basedOn w:val="700"/>
    <w:uiPriority w:val="99"/>
  </w:style>
  <w:style w:type="character" w:styleId="718" w:customStyle="1">
    <w:name w:val="Caption Char"/>
    <w:uiPriority w:val="99"/>
  </w:style>
  <w:style w:type="table" w:styleId="719">
    <w:name w:val="Plain Table 1"/>
    <w:basedOn w:val="70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701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70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70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70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70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basedOn w:val="70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70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70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5 Dark"/>
    <w:basedOn w:val="70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29">
    <w:name w:val="Grid Table 6 Colorful"/>
    <w:basedOn w:val="70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0">
    <w:name w:val="Grid Table 7 Colorful"/>
    <w:basedOn w:val="70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basedOn w:val="70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70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3"/>
    <w:basedOn w:val="70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4"/>
    <w:basedOn w:val="70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5 Dark"/>
    <w:basedOn w:val="70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6">
    <w:name w:val="List Table 6 Colorful"/>
    <w:basedOn w:val="70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7">
    <w:name w:val="List Table 7 Colorful"/>
    <w:basedOn w:val="70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38" w:customStyle="1">
    <w:name w:val="Footnote Text Char"/>
    <w:uiPriority w:val="99"/>
    <w:rPr>
      <w:sz w:val="18"/>
    </w:rPr>
  </w:style>
  <w:style w:type="paragraph" w:styleId="739">
    <w:name w:val="endnote text"/>
    <w:basedOn w:val="690"/>
    <w:link w:val="740"/>
    <w:uiPriority w:val="99"/>
    <w:semiHidden/>
    <w:unhideWhenUsed/>
    <w:rPr>
      <w:sz w:val="20"/>
    </w:rPr>
  </w:style>
  <w:style w:type="character" w:styleId="740" w:customStyle="1">
    <w:name w:val="Текст концевой сноски Знак"/>
    <w:link w:val="739"/>
    <w:uiPriority w:val="99"/>
    <w:rPr>
      <w:sz w:val="20"/>
    </w:rPr>
  </w:style>
  <w:style w:type="character" w:styleId="741">
    <w:name w:val="endnote reference"/>
    <w:basedOn w:val="700"/>
    <w:uiPriority w:val="99"/>
    <w:semiHidden/>
    <w:unhideWhenUsed/>
    <w:rPr>
      <w:vertAlign w:val="superscript"/>
    </w:rPr>
  </w:style>
  <w:style w:type="paragraph" w:styleId="742">
    <w:name w:val="table of figures"/>
    <w:basedOn w:val="690"/>
    <w:next w:val="690"/>
    <w:uiPriority w:val="99"/>
    <w:unhideWhenUsed/>
  </w:style>
  <w:style w:type="character" w:styleId="743" w:customStyle="1">
    <w:name w:val="Заголовок 1 Знак"/>
    <w:link w:val="691"/>
    <w:uiPriority w:val="9"/>
    <w:rPr>
      <w:rFonts w:ascii="Arial" w:hAnsi="Arial" w:eastAsia="Arial"/>
      <w:sz w:val="40"/>
      <w:szCs w:val="40"/>
      <w:lang w:bidi="ar-SA"/>
    </w:rPr>
  </w:style>
  <w:style w:type="character" w:styleId="744" w:customStyle="1">
    <w:name w:val="Заголовок 2 Знак"/>
    <w:link w:val="692"/>
    <w:uiPriority w:val="9"/>
    <w:rPr>
      <w:rFonts w:ascii="Arial" w:hAnsi="Arial" w:eastAsia="Arial"/>
      <w:sz w:val="34"/>
      <w:lang w:bidi="ar-SA"/>
    </w:rPr>
  </w:style>
  <w:style w:type="character" w:styleId="745" w:customStyle="1">
    <w:name w:val="Заголовок 3 Знак"/>
    <w:link w:val="693"/>
    <w:uiPriority w:val="9"/>
    <w:rPr>
      <w:rFonts w:ascii="Arial" w:hAnsi="Arial" w:eastAsia="Arial"/>
      <w:sz w:val="30"/>
      <w:szCs w:val="30"/>
      <w:lang w:bidi="ar-SA"/>
    </w:rPr>
  </w:style>
  <w:style w:type="character" w:styleId="746" w:customStyle="1">
    <w:name w:val="Заголовок 4 Знак"/>
    <w:link w:val="69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47" w:customStyle="1">
    <w:name w:val="Заголовок 5 Знак"/>
    <w:link w:val="69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48" w:customStyle="1">
    <w:name w:val="Заголовок 6 Знак"/>
    <w:link w:val="69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9" w:customStyle="1">
    <w:name w:val="Заголовок 7 Знак"/>
    <w:link w:val="69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50" w:customStyle="1">
    <w:name w:val="Заголовок 8 Знак"/>
    <w:link w:val="69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51" w:customStyle="1">
    <w:name w:val="Заголовок 9 Знак"/>
    <w:link w:val="69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5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4">
    <w:name w:val="Title"/>
    <w:link w:val="75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55" w:customStyle="1">
    <w:name w:val="Название Знак"/>
    <w:link w:val="754"/>
    <w:uiPriority w:val="10"/>
    <w:rPr>
      <w:sz w:val="48"/>
      <w:szCs w:val="48"/>
      <w:lang w:bidi="ar-SA"/>
    </w:rPr>
  </w:style>
  <w:style w:type="paragraph" w:styleId="756">
    <w:name w:val="Subtitle"/>
    <w:link w:val="75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57" w:customStyle="1">
    <w:name w:val="Подзаголовок Знак"/>
    <w:link w:val="756"/>
    <w:uiPriority w:val="11"/>
    <w:rPr>
      <w:sz w:val="24"/>
      <w:szCs w:val="24"/>
      <w:lang w:bidi="ar-SA"/>
    </w:rPr>
  </w:style>
  <w:style w:type="paragraph" w:styleId="758">
    <w:name w:val="Quote"/>
    <w:link w:val="75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9" w:customStyle="1">
    <w:name w:val="Цитата 2 Знак"/>
    <w:link w:val="758"/>
    <w:uiPriority w:val="29"/>
    <w:rPr>
      <w:i/>
      <w:lang w:val="ru-RU" w:eastAsia="ru-RU" w:bidi="ar-SA"/>
    </w:rPr>
  </w:style>
  <w:style w:type="paragraph" w:styleId="760">
    <w:name w:val="Intense Quote"/>
    <w:link w:val="76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61" w:customStyle="1">
    <w:name w:val="Выделенная цитата Знак"/>
    <w:link w:val="760"/>
    <w:uiPriority w:val="30"/>
    <w:rPr>
      <w:i/>
      <w:shd w:val="clear" w:color="auto" w:fill="f2f2f2"/>
      <w:lang w:val="ru-RU" w:eastAsia="ru-RU" w:bidi="ar-SA"/>
    </w:rPr>
  </w:style>
  <w:style w:type="paragraph" w:styleId="762">
    <w:name w:val="Header"/>
    <w:basedOn w:val="690"/>
    <w:link w:val="76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63" w:customStyle="1">
    <w:name w:val="Верхний колонтитул Знак"/>
    <w:link w:val="762"/>
    <w:uiPriority w:val="99"/>
  </w:style>
  <w:style w:type="paragraph" w:styleId="764">
    <w:name w:val="Footer"/>
    <w:basedOn w:val="690"/>
    <w:link w:val="765"/>
    <w:uiPriority w:val="99"/>
    <w:pPr>
      <w:tabs>
        <w:tab w:val="center" w:pos="4153" w:leader="none"/>
        <w:tab w:val="right" w:pos="8306" w:leader="none"/>
      </w:tabs>
    </w:pPr>
  </w:style>
  <w:style w:type="character" w:styleId="765" w:customStyle="1">
    <w:name w:val="Нижний колонтитул Знак"/>
    <w:link w:val="764"/>
    <w:uiPriority w:val="99"/>
  </w:style>
  <w:style w:type="table" w:styleId="76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92">
    <w:name w:val="Hyperlink"/>
    <w:uiPriority w:val="99"/>
    <w:unhideWhenUsed/>
    <w:rPr>
      <w:color w:val="0000ff"/>
      <w:u w:val="single"/>
    </w:rPr>
  </w:style>
  <w:style w:type="paragraph" w:styleId="893">
    <w:name w:val="footnote text"/>
    <w:link w:val="89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94" w:customStyle="1">
    <w:name w:val="Текст сноски Знак"/>
    <w:link w:val="893"/>
    <w:uiPriority w:val="99"/>
    <w:semiHidden/>
    <w:rPr>
      <w:sz w:val="18"/>
      <w:lang w:bidi="ar-SA"/>
    </w:rPr>
  </w:style>
  <w:style w:type="character" w:styleId="895">
    <w:name w:val="footnote reference"/>
    <w:uiPriority w:val="99"/>
    <w:unhideWhenUsed/>
    <w:rPr>
      <w:vertAlign w:val="superscript"/>
    </w:rPr>
  </w:style>
  <w:style w:type="paragraph" w:styleId="89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6">
    <w:name w:val="Body Text"/>
    <w:basedOn w:val="690"/>
    <w:next w:val="690"/>
    <w:pPr>
      <w:jc w:val="both"/>
    </w:pPr>
  </w:style>
  <w:style w:type="character" w:styleId="907">
    <w:name w:val="page number"/>
    <w:basedOn w:val="700"/>
  </w:style>
  <w:style w:type="paragraph" w:styleId="908">
    <w:name w:val="Caption"/>
    <w:basedOn w:val="690"/>
    <w:next w:val="690"/>
    <w:pPr>
      <w:jc w:val="center"/>
    </w:pPr>
    <w:rPr>
      <w:b/>
      <w:sz w:val="28"/>
    </w:rPr>
  </w:style>
  <w:style w:type="paragraph" w:styleId="909">
    <w:name w:val="Body Text 2"/>
    <w:basedOn w:val="690"/>
    <w:pPr>
      <w:ind w:right="5102"/>
      <w:jc w:val="center"/>
      <w:spacing w:before="120"/>
    </w:pPr>
  </w:style>
  <w:style w:type="paragraph" w:styleId="910" w:customStyle="1">
    <w:name w:val="Обращение"/>
    <w:basedOn w:val="690"/>
    <w:next w:val="690"/>
    <w:pPr>
      <w:jc w:val="center"/>
      <w:spacing w:before="240" w:after="120"/>
    </w:pPr>
    <w:rPr>
      <w:b/>
    </w:rPr>
  </w:style>
  <w:style w:type="paragraph" w:styleId="911" w:customStyle="1">
    <w:name w:val="Адресные реквизиты"/>
    <w:basedOn w:val="906"/>
    <w:next w:val="906"/>
    <w:pPr>
      <w:jc w:val="left"/>
    </w:pPr>
    <w:rPr>
      <w:sz w:val="16"/>
    </w:rPr>
  </w:style>
  <w:style w:type="paragraph" w:styleId="912" w:customStyle="1">
    <w:name w:val="Адресат"/>
    <w:basedOn w:val="690"/>
    <w:pPr>
      <w:spacing w:before="120"/>
    </w:pPr>
    <w:rPr>
      <w:b/>
    </w:rPr>
  </w:style>
  <w:style w:type="paragraph" w:styleId="913">
    <w:name w:val="Body Text 3"/>
    <w:basedOn w:val="690"/>
    <w:pPr>
      <w:spacing w:before="120"/>
      <w:tabs>
        <w:tab w:val="left" w:pos="7371" w:leader="none"/>
      </w:tabs>
    </w:pPr>
    <w:rPr>
      <w:sz w:val="28"/>
    </w:rPr>
  </w:style>
  <w:style w:type="paragraph" w:styleId="914">
    <w:name w:val="Balloon Text"/>
    <w:basedOn w:val="690"/>
    <w:link w:val="915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15" w:customStyle="1">
    <w:name w:val="Текст выноски Знак"/>
    <w:link w:val="914"/>
    <w:uiPriority w:val="99"/>
    <w:semiHidden/>
    <w:rPr>
      <w:rFonts w:ascii="Tahoma" w:hAnsi="Tahoma" w:cs="Tahoma"/>
      <w:sz w:val="16"/>
      <w:szCs w:val="16"/>
    </w:rPr>
  </w:style>
  <w:style w:type="paragraph" w:styleId="91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17">
    <w:name w:val="Body Text Indent"/>
    <w:basedOn w:val="690"/>
    <w:link w:val="918"/>
    <w:uiPriority w:val="99"/>
    <w:semiHidden/>
    <w:unhideWhenUsed/>
    <w:pPr>
      <w:ind w:left="283"/>
      <w:spacing w:after="120"/>
    </w:pPr>
  </w:style>
  <w:style w:type="character" w:styleId="918" w:customStyle="1">
    <w:name w:val="Основной текст с отступом Знак"/>
    <w:link w:val="917"/>
    <w:uiPriority w:val="99"/>
    <w:semiHidden/>
    <w:rPr>
      <w:sz w:val="22"/>
      <w:szCs w:val="22"/>
      <w:lang w:eastAsia="en-US" w:bidi="en-US"/>
    </w:rPr>
  </w:style>
  <w:style w:type="paragraph" w:styleId="919">
    <w:name w:val="Normal (Web)"/>
    <w:basedOn w:val="690"/>
    <w:uiPriority w:val="99"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20" w:customStyle="1">
    <w:name w:val="Default"/>
    <w:rPr>
      <w:rFonts w:ascii="PT Astra Serif" w:hAnsi="PT Astra Serif" w:cs="PT Astra Serif"/>
      <w:color w:val="000000"/>
      <w:sz w:val="24"/>
      <w:szCs w:val="24"/>
    </w:rPr>
  </w:style>
  <w:style w:type="paragraph" w:styleId="921" w:customStyle="1">
    <w:name w:val="ConsPlusTitle"/>
    <w:uiPriority w:val="99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http://www.pravo.gov.ru" TargetMode="External"/><Relationship Id="rId13" Type="http://schemas.openxmlformats.org/officeDocument/2006/relationships/hyperlink" Target="http://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128</cp:revision>
  <dcterms:created xsi:type="dcterms:W3CDTF">2024-11-18T04:23:00Z</dcterms:created>
  <dcterms:modified xsi:type="dcterms:W3CDTF">2026-07-13T05:20:50Z</dcterms:modified>
</cp:coreProperties>
</file>